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4A73F4C" w14:textId="666BF176" w:rsidR="00A7494E" w:rsidRPr="002557F1" w:rsidRDefault="00A7494E" w:rsidP="002557F1">
      <w:pPr>
        <w:rPr>
          <w:rFonts w:ascii="Times New Roman" w:hAnsi="Times New Roman" w:cs="Times New Roman"/>
          <w:b/>
          <w:bCs/>
          <w:sz w:val="24"/>
          <w:szCs w:val="24"/>
        </w:rPr>
      </w:pPr>
      <w:r w:rsidRPr="00793236">
        <w:rPr>
          <w:rFonts w:ascii="Times New Roman" w:hAnsi="Times New Roman" w:cs="Times New Roman"/>
          <w:b/>
          <w:bCs/>
          <w:sz w:val="24"/>
          <w:szCs w:val="24"/>
          <w:highlight w:val="yellow"/>
        </w:rPr>
        <w:t>Introduction</w:t>
      </w:r>
      <w:r w:rsidR="00793236" w:rsidRPr="00793236">
        <w:rPr>
          <w:rFonts w:ascii="Times New Roman" w:hAnsi="Times New Roman" w:cs="Times New Roman"/>
          <w:b/>
          <w:bCs/>
          <w:sz w:val="24"/>
          <w:szCs w:val="24"/>
          <w:highlight w:val="yellow"/>
        </w:rPr>
        <w:t xml:space="preserve"> *Already complete and turned in. Added for your review only. This will give you a general understanding as to what I am researching. I chose to look at 3 states: Texas, Florida and Maine. You can add other states if need be to clarify the research.</w:t>
      </w: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a terrible track records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w:t>
      </w:r>
      <w:r w:rsidR="0098203D">
        <w:rPr>
          <w:rFonts w:ascii="Times New Roman" w:hAnsi="Times New Roman" w:cs="Times New Roman"/>
          <w:sz w:val="24"/>
          <w:szCs w:val="24"/>
        </w:rPr>
        <w:lastRenderedPageBreak/>
        <w:t xml:space="preserve">poor people (Van Cleve, 2020). </w:t>
      </w:r>
      <w:r w:rsidR="00C66254">
        <w:rPr>
          <w:rFonts w:ascii="Times New Roman" w:hAnsi="Times New Roman" w:cs="Times New Roman"/>
          <w:sz w:val="24"/>
          <w:szCs w:val="24"/>
        </w:rPr>
        <w:t>One in 13 African Americans of voting age is disenfranchised, a rate more than four times greater than that of non-African Americans. Over 7.4 percent of the 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12FA067C" w14:textId="07F24975" w:rsidR="00456077" w:rsidRPr="00456077" w:rsidRDefault="00456077" w:rsidP="00456077">
      <w:pPr>
        <w:spacing w:line="480" w:lineRule="auto"/>
        <w:rPr>
          <w:rFonts w:ascii="Georgia" w:hAnsi="Georgia"/>
          <w:b/>
          <w:bCs/>
          <w:color w:val="333333"/>
          <w:sz w:val="21"/>
          <w:szCs w:val="21"/>
          <w:shd w:val="clear" w:color="auto" w:fill="FFFFFF"/>
        </w:rPr>
      </w:pPr>
      <w:r w:rsidRPr="00793236">
        <w:rPr>
          <w:rFonts w:ascii="Georgia" w:hAnsi="Georgia"/>
          <w:b/>
          <w:bCs/>
          <w:color w:val="333333"/>
          <w:sz w:val="21"/>
          <w:szCs w:val="21"/>
          <w:highlight w:val="yellow"/>
          <w:shd w:val="clear" w:color="auto" w:fill="FFFFFF"/>
        </w:rPr>
        <w:t>Professor Notes</w:t>
      </w:r>
      <w:r w:rsidR="00793236">
        <w:rPr>
          <w:rFonts w:ascii="Georgia" w:hAnsi="Georgia"/>
          <w:b/>
          <w:bCs/>
          <w:color w:val="333333"/>
          <w:sz w:val="21"/>
          <w:szCs w:val="21"/>
          <w:highlight w:val="yellow"/>
          <w:shd w:val="clear" w:color="auto" w:fill="FFFFFF"/>
        </w:rPr>
        <w:t xml:space="preserve"> to me</w:t>
      </w:r>
      <w:r w:rsidRPr="00793236">
        <w:rPr>
          <w:rFonts w:ascii="Georgia" w:hAnsi="Georgia"/>
          <w:b/>
          <w:bCs/>
          <w:color w:val="333333"/>
          <w:sz w:val="21"/>
          <w:szCs w:val="21"/>
          <w:highlight w:val="yellow"/>
          <w:shd w:val="clear" w:color="auto" w:fill="FFFFFF"/>
        </w:rPr>
        <w:t>:</w:t>
      </w:r>
      <w:r>
        <w:rPr>
          <w:rFonts w:ascii="Georgia" w:hAnsi="Georgia"/>
          <w:b/>
          <w:bCs/>
          <w:color w:val="333333"/>
          <w:sz w:val="21"/>
          <w:szCs w:val="21"/>
          <w:shd w:val="clear" w:color="auto" w:fill="FFFFFF"/>
        </w:rPr>
        <w:t xml:space="preserve"> </w:t>
      </w:r>
    </w:p>
    <w:p w14:paraId="3D8A0613" w14:textId="77777777" w:rsidR="00A37003" w:rsidRDefault="00456077" w:rsidP="00456077">
      <w:pPr>
        <w:spacing w:line="480" w:lineRule="auto"/>
        <w:rPr>
          <w:rFonts w:ascii="Tahoma" w:hAnsi="Tahoma" w:cs="Tahoma"/>
          <w:color w:val="333333"/>
          <w:sz w:val="21"/>
          <w:szCs w:val="21"/>
          <w:shd w:val="clear" w:color="auto" w:fill="FFFFFF"/>
        </w:rPr>
      </w:pPr>
      <w:r>
        <w:rPr>
          <w:rFonts w:ascii="Georgia" w:hAnsi="Georgia"/>
          <w:color w:val="333333"/>
          <w:sz w:val="21"/>
          <w:szCs w:val="21"/>
          <w:shd w:val="clear" w:color="auto" w:fill="FFFFFF"/>
        </w:rPr>
        <w:t xml:space="preserve">This sounds like it will be a very interesting topic.  Have you planned what direction you will take it or are you waiting to develop that further as you find what research is out there?  One word of caution, it is great that you cite your sources, but try to put things into your own words just a bit more.  I want to see your thoughts and explanations, not a compilation of what has already been </w:t>
      </w:r>
      <w:r w:rsidR="00A37003">
        <w:rPr>
          <w:rFonts w:ascii="Georgia" w:hAnsi="Georgia"/>
          <w:color w:val="333333"/>
          <w:sz w:val="21"/>
          <w:szCs w:val="21"/>
          <w:shd w:val="clear" w:color="auto" w:fill="FFFFFF"/>
        </w:rPr>
        <w:t>said.</w:t>
      </w:r>
      <w:r w:rsidR="00A37003">
        <w:rPr>
          <w:rFonts w:ascii="Tahoma" w:hAnsi="Tahoma" w:cs="Tahoma"/>
          <w:color w:val="333333"/>
          <w:sz w:val="21"/>
          <w:szCs w:val="21"/>
          <w:shd w:val="clear" w:color="auto" w:fill="FFFFFF"/>
        </w:rPr>
        <w:t xml:space="preserve"> ﻿</w:t>
      </w:r>
    </w:p>
    <w:p w14:paraId="6990F2D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8C0704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9A035A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23703A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8EFC28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10602D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EA7D77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80280AC"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30F0B0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327868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E61BC19"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679BBA4"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72041A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B8414B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2E52363" w14:textId="02B394FE" w:rsidR="00A37003" w:rsidRDefault="00A37003" w:rsidP="00A37003">
      <w:pPr>
        <w:spacing w:after="0" w:line="225" w:lineRule="exact"/>
        <w:ind w:right="-20"/>
        <w:rPr>
          <w:rFonts w:ascii="Calibri" w:eastAsia="Times New Roman" w:hAnsi="Calibri"/>
          <w:b/>
          <w:bCs/>
          <w:sz w:val="24"/>
          <w:szCs w:val="24"/>
        </w:rPr>
      </w:pPr>
      <w:r w:rsidRPr="0077072F">
        <w:rPr>
          <w:rFonts w:ascii="Calibri" w:eastAsia="Times New Roman" w:hAnsi="Calibri"/>
          <w:b/>
          <w:bCs/>
          <w:spacing w:val="-1"/>
          <w:sz w:val="24"/>
          <w:szCs w:val="24"/>
          <w:highlight w:val="yellow"/>
        </w:rPr>
        <w:t>L</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TE</w:t>
      </w:r>
      <w:r w:rsidRPr="0077072F">
        <w:rPr>
          <w:rFonts w:ascii="Calibri" w:eastAsia="Times New Roman" w:hAnsi="Calibri"/>
          <w:b/>
          <w:bCs/>
          <w:spacing w:val="2"/>
          <w:sz w:val="24"/>
          <w:szCs w:val="24"/>
          <w:highlight w:val="yellow"/>
        </w:rPr>
        <w:t>R</w:t>
      </w:r>
      <w:r w:rsidRPr="0077072F">
        <w:rPr>
          <w:rFonts w:ascii="Calibri" w:eastAsia="Times New Roman" w:hAnsi="Calibri"/>
          <w:b/>
          <w:bCs/>
          <w:sz w:val="24"/>
          <w:szCs w:val="24"/>
          <w:highlight w:val="yellow"/>
        </w:rPr>
        <w:t>A</w:t>
      </w:r>
      <w:r w:rsidRPr="0077072F">
        <w:rPr>
          <w:rFonts w:ascii="Calibri" w:eastAsia="Times New Roman" w:hAnsi="Calibri"/>
          <w:b/>
          <w:bCs/>
          <w:spacing w:val="-1"/>
          <w:sz w:val="24"/>
          <w:szCs w:val="24"/>
          <w:highlight w:val="yellow"/>
        </w:rPr>
        <w:t>T</w:t>
      </w:r>
      <w:r w:rsidRPr="0077072F">
        <w:rPr>
          <w:rFonts w:ascii="Calibri" w:eastAsia="Times New Roman" w:hAnsi="Calibri"/>
          <w:b/>
          <w:bCs/>
          <w:spacing w:val="2"/>
          <w:sz w:val="24"/>
          <w:szCs w:val="24"/>
          <w:highlight w:val="yellow"/>
        </w:rPr>
        <w:t>U</w:t>
      </w:r>
      <w:r w:rsidRPr="0077072F">
        <w:rPr>
          <w:rFonts w:ascii="Calibri" w:eastAsia="Times New Roman" w:hAnsi="Calibri"/>
          <w:b/>
          <w:bCs/>
          <w:sz w:val="24"/>
          <w:szCs w:val="24"/>
          <w:highlight w:val="yellow"/>
        </w:rPr>
        <w:t>RE</w:t>
      </w:r>
      <w:r w:rsidRPr="0077072F">
        <w:rPr>
          <w:rFonts w:ascii="Calibri" w:eastAsia="Times New Roman" w:hAnsi="Calibri"/>
          <w:b/>
          <w:bCs/>
          <w:spacing w:val="-13"/>
          <w:sz w:val="24"/>
          <w:szCs w:val="24"/>
          <w:highlight w:val="yellow"/>
        </w:rPr>
        <w:t xml:space="preserve"> </w:t>
      </w:r>
      <w:r w:rsidRPr="0077072F">
        <w:rPr>
          <w:rFonts w:ascii="Calibri" w:eastAsia="Times New Roman" w:hAnsi="Calibri"/>
          <w:b/>
          <w:bCs/>
          <w:spacing w:val="2"/>
          <w:sz w:val="24"/>
          <w:szCs w:val="24"/>
          <w:highlight w:val="yellow"/>
        </w:rPr>
        <w:t>R</w:t>
      </w:r>
      <w:r w:rsidRPr="0077072F">
        <w:rPr>
          <w:rFonts w:ascii="Calibri" w:eastAsia="Times New Roman" w:hAnsi="Calibri"/>
          <w:b/>
          <w:bCs/>
          <w:spacing w:val="-1"/>
          <w:sz w:val="24"/>
          <w:szCs w:val="24"/>
          <w:highlight w:val="yellow"/>
        </w:rPr>
        <w:t>E</w:t>
      </w:r>
      <w:r w:rsidRPr="0077072F">
        <w:rPr>
          <w:rFonts w:ascii="Calibri" w:eastAsia="Times New Roman" w:hAnsi="Calibri"/>
          <w:b/>
          <w:bCs/>
          <w:sz w:val="24"/>
          <w:szCs w:val="24"/>
          <w:highlight w:val="yellow"/>
        </w:rPr>
        <w:t>V</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E</w:t>
      </w:r>
      <w:r w:rsidRPr="0077072F">
        <w:rPr>
          <w:rFonts w:ascii="Calibri" w:eastAsia="Times New Roman" w:hAnsi="Calibri"/>
          <w:b/>
          <w:bCs/>
          <w:spacing w:val="1"/>
          <w:sz w:val="24"/>
          <w:szCs w:val="24"/>
          <w:highlight w:val="yellow"/>
        </w:rPr>
        <w:t>W</w:t>
      </w:r>
      <w:r w:rsidRPr="0077072F">
        <w:rPr>
          <w:rFonts w:ascii="Calibri" w:eastAsia="Times New Roman" w:hAnsi="Calibri"/>
          <w:b/>
          <w:bCs/>
          <w:sz w:val="24"/>
          <w:szCs w:val="24"/>
          <w:highlight w:val="yellow"/>
        </w:rPr>
        <w:t>- 7-8 pages</w:t>
      </w:r>
      <w:r w:rsidR="001C0EF0" w:rsidRPr="0077072F">
        <w:rPr>
          <w:rFonts w:ascii="Calibri" w:eastAsia="Times New Roman" w:hAnsi="Calibri"/>
          <w:b/>
          <w:bCs/>
          <w:sz w:val="24"/>
          <w:szCs w:val="24"/>
          <w:highlight w:val="yellow"/>
        </w:rPr>
        <w:t xml:space="preserve"> (Due Saturday 10/31 no later than Sunday 11/01)</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w:t>
      </w:r>
      <w:r w:rsidR="00215562">
        <w:rPr>
          <w:rFonts w:ascii="Times New Roman" w:eastAsia="Times New Roman" w:hAnsi="Times New Roman" w:cs="Times New Roman"/>
          <w:bCs/>
          <w:sz w:val="24"/>
          <w:szCs w:val="24"/>
        </w:rPr>
        <w:lastRenderedPageBreak/>
        <w:t>granted voting right after two decades of fighting for such a precious democracy. The voluntary 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359465CE"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s also entail comprehensive details about th</w:t>
      </w:r>
      <w:r w:rsidR="00D56329">
        <w:rPr>
          <w:rFonts w:ascii="Times New Roman" w:eastAsia="Times New Roman" w:hAnsi="Times New Roman" w:cs="Times New Roman"/>
          <w:bCs/>
          <w:sz w:val="24"/>
          <w:szCs w:val="24"/>
        </w:rPr>
        <w:t>at</w:t>
      </w:r>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proofErr w:type="gramStart"/>
      <w:r w:rsidR="00D56329">
        <w:rPr>
          <w:rFonts w:ascii="Times New Roman" w:eastAsia="Times New Roman" w:hAnsi="Times New Roman" w:cs="Times New Roman"/>
          <w:bCs/>
          <w:sz w:val="24"/>
          <w:szCs w:val="24"/>
        </w:rPr>
        <w:t>who  tried</w:t>
      </w:r>
      <w:proofErr w:type="gramEnd"/>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w:t>
      </w:r>
      <w:r w:rsidR="003E632C">
        <w:rPr>
          <w:rFonts w:ascii="Times New Roman" w:eastAsia="Times New Roman" w:hAnsi="Times New Roman" w:cs="Times New Roman"/>
          <w:bCs/>
          <w:sz w:val="24"/>
          <w:szCs w:val="24"/>
        </w:rPr>
        <w:lastRenderedPageBreak/>
        <w:t xml:space="preserve">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77777777" w:rsidR="003D58A2" w:rsidRDefault="00D81101" w:rsidP="00474968">
      <w:pPr>
        <w:tabs>
          <w:tab w:val="left" w:pos="6090"/>
        </w:tabs>
        <w:spacing w:after="0" w:line="480" w:lineRule="auto"/>
        <w:ind w:right="-14" w:firstLine="720"/>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Disenfranchisement  laws</w:t>
      </w:r>
      <w:proofErr w:type="gramEnd"/>
      <w:r>
        <w:rPr>
          <w:rFonts w:ascii="Times New Roman" w:eastAsia="Times New Roman" w:hAnsi="Times New Roman" w:cs="Times New Roman"/>
          <w:b/>
          <w:bCs/>
          <w:sz w:val="24"/>
          <w:szCs w:val="24"/>
        </w:rPr>
        <w:t xml:space="preserve"> in </w:t>
      </w:r>
      <w:r w:rsidRPr="00D81101">
        <w:rPr>
          <w:rFonts w:ascii="Times New Roman" w:eastAsia="Times New Roman" w:hAnsi="Times New Roman" w:cs="Times New Roman"/>
          <w:b/>
          <w:bCs/>
          <w:sz w:val="24"/>
          <w:szCs w:val="24"/>
        </w:rPr>
        <w:t>Florida</w:t>
      </w:r>
    </w:p>
    <w:p w14:paraId="7FB00F94" w14:textId="0D963800"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constitution.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lastRenderedPageBreak/>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felony and have completed their sentence on bail, 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This is also after they have 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w:t>
      </w:r>
      <w:r w:rsidR="00550BF6">
        <w:rPr>
          <w:rFonts w:ascii="Times New Roman" w:eastAsia="Times New Roman" w:hAnsi="Times New Roman" w:cs="Times New Roman"/>
          <w:bCs/>
          <w:sz w:val="24"/>
          <w:szCs w:val="24"/>
        </w:rPr>
        <w:lastRenderedPageBreak/>
        <w:t xml:space="preserve">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One of the disheartening reality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325BE719"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President Trump.</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7034EF3B"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proofErr w:type="gramStart"/>
      <w:r w:rsidRPr="00777EBE">
        <w:rPr>
          <w:rFonts w:ascii="Times New Roman" w:eastAsia="Times New Roman" w:hAnsi="Times New Roman" w:cs="Times New Roman"/>
          <w:bCs/>
          <w:sz w:val="24"/>
          <w:szCs w:val="24"/>
        </w:rPr>
        <w:t>,  Maine</w:t>
      </w:r>
      <w:proofErr w:type="gramEnd"/>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the town residents that shelters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 xml:space="preserve">ers vote as a bloc. Another element that makes voting less </w:t>
      </w:r>
      <w:r w:rsidR="00513BEA">
        <w:rPr>
          <w:rFonts w:ascii="Times New Roman" w:eastAsia="Times New Roman" w:hAnsi="Times New Roman" w:cs="Times New Roman"/>
          <w:bCs/>
          <w:sz w:val="24"/>
          <w:szCs w:val="24"/>
        </w:rPr>
        <w:lastRenderedPageBreak/>
        <w:t>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ly defuse.  Laws that obstructed felonies from exercising 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believe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They rely on volunteers when it comes 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2DFEE34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w:t>
      </w:r>
      <w:r>
        <w:rPr>
          <w:rFonts w:ascii="Times New Roman" w:eastAsia="Times New Roman" w:hAnsi="Times New Roman" w:cs="Times New Roman"/>
          <w:bCs/>
          <w:sz w:val="24"/>
          <w:szCs w:val="24"/>
        </w:rPr>
        <w:lastRenderedPageBreak/>
        <w:t>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a now-defunct fourth branch of government that met every 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constitution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0E8DFFD8"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 xml:space="preserve">tate governed has worked hard to make sure that barriers that limit eligibility to vote are broken </w:t>
      </w:r>
      <w:proofErr w:type="gramStart"/>
      <w:r w:rsidRPr="000D3F26">
        <w:rPr>
          <w:rFonts w:ascii="Times New Roman" w:eastAsia="Times New Roman" w:hAnsi="Times New Roman" w:cs="Times New Roman"/>
          <w:bCs/>
          <w:sz w:val="24"/>
          <w:szCs w:val="24"/>
        </w:rPr>
        <w:t>down</w:t>
      </w:r>
      <w:r w:rsidR="00775CBB">
        <w:rPr>
          <w:rFonts w:ascii="Times New Roman" w:eastAsia="Times New Roman" w:hAnsi="Times New Roman" w:cs="Times New Roman"/>
          <w:bCs/>
          <w:sz w:val="24"/>
          <w:szCs w:val="24"/>
        </w:rPr>
        <w:t>(</w:t>
      </w:r>
      <w:proofErr w:type="gramEnd"/>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The move was to enable every 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55F7A397" w14:textId="77777777" w:rsidR="000D3F26" w:rsidRDefault="000D3F26" w:rsidP="00A37003">
      <w:pPr>
        <w:spacing w:after="0" w:line="225" w:lineRule="exact"/>
        <w:ind w:right="-20"/>
        <w:rPr>
          <w:rFonts w:ascii="Calibri" w:eastAsia="Times New Roman" w:hAnsi="Calibri"/>
          <w:spacing w:val="2"/>
          <w:sz w:val="20"/>
          <w:szCs w:val="20"/>
        </w:rPr>
      </w:pPr>
    </w:p>
    <w:p w14:paraId="184BADCD" w14:textId="77777777" w:rsidR="000D3F26" w:rsidRDefault="000D3F26" w:rsidP="00A37003">
      <w:pPr>
        <w:spacing w:after="0" w:line="225" w:lineRule="exact"/>
        <w:ind w:right="-20"/>
        <w:rPr>
          <w:rFonts w:ascii="Calibri" w:eastAsia="Times New Roman" w:hAnsi="Calibri"/>
          <w:spacing w:val="2"/>
          <w:sz w:val="20"/>
          <w:szCs w:val="20"/>
        </w:rPr>
      </w:pPr>
    </w:p>
    <w:p w14:paraId="2A575210" w14:textId="77777777" w:rsidR="000D3F26" w:rsidRDefault="000D3F26" w:rsidP="00A37003">
      <w:pPr>
        <w:spacing w:after="0" w:line="225" w:lineRule="exact"/>
        <w:ind w:right="-20"/>
        <w:rPr>
          <w:rFonts w:ascii="Calibri" w:eastAsia="Times New Roman" w:hAnsi="Calibri"/>
          <w:spacing w:val="2"/>
          <w:sz w:val="20"/>
          <w:szCs w:val="20"/>
        </w:rPr>
      </w:pPr>
    </w:p>
    <w:p w14:paraId="72F3F950" w14:textId="77777777" w:rsidR="000D3F26" w:rsidRDefault="000D3F26" w:rsidP="00A37003">
      <w:pPr>
        <w:spacing w:after="0" w:line="225" w:lineRule="exact"/>
        <w:ind w:right="-20"/>
        <w:rPr>
          <w:rFonts w:ascii="Calibri" w:eastAsia="Times New Roman" w:hAnsi="Calibri"/>
          <w:spacing w:val="2"/>
          <w:sz w:val="20"/>
          <w:szCs w:val="20"/>
        </w:rPr>
      </w:pPr>
    </w:p>
    <w:p w14:paraId="14B07989" w14:textId="77777777" w:rsidR="000D3F26" w:rsidRDefault="000D3F26" w:rsidP="00A37003">
      <w:pPr>
        <w:spacing w:after="0" w:line="225" w:lineRule="exact"/>
        <w:ind w:right="-20"/>
        <w:rPr>
          <w:rFonts w:ascii="Calibri" w:eastAsia="Times New Roman" w:hAnsi="Calibri"/>
          <w:spacing w:val="2"/>
          <w:sz w:val="20"/>
          <w:szCs w:val="20"/>
        </w:rPr>
      </w:pPr>
    </w:p>
    <w:p w14:paraId="51333FD4" w14:textId="77777777" w:rsidR="000D3F26" w:rsidRDefault="000D3F26" w:rsidP="00A37003">
      <w:pPr>
        <w:spacing w:after="0" w:line="225" w:lineRule="exact"/>
        <w:ind w:right="-20"/>
        <w:rPr>
          <w:rFonts w:ascii="Calibri" w:eastAsia="Times New Roman" w:hAnsi="Calibri"/>
          <w:spacing w:val="2"/>
          <w:sz w:val="20"/>
          <w:szCs w:val="20"/>
        </w:rPr>
      </w:pPr>
    </w:p>
    <w:p w14:paraId="362497A9" w14:textId="77777777" w:rsidR="000D3F26" w:rsidRDefault="000D3F26" w:rsidP="00A37003">
      <w:pPr>
        <w:spacing w:after="0" w:line="225" w:lineRule="exact"/>
        <w:ind w:right="-20"/>
        <w:rPr>
          <w:rFonts w:ascii="Calibri" w:eastAsia="Times New Roman" w:hAnsi="Calibri"/>
          <w:spacing w:val="2"/>
          <w:sz w:val="20"/>
          <w:szCs w:val="20"/>
        </w:rPr>
      </w:pPr>
    </w:p>
    <w:p w14:paraId="34DAFA99" w14:textId="77777777" w:rsidR="000D3F26" w:rsidRDefault="000D3F26" w:rsidP="00A37003">
      <w:pPr>
        <w:spacing w:after="0" w:line="225" w:lineRule="exact"/>
        <w:ind w:right="-20"/>
        <w:rPr>
          <w:rFonts w:ascii="Calibri" w:eastAsia="Times New Roman" w:hAnsi="Calibri"/>
          <w:spacing w:val="2"/>
          <w:sz w:val="20"/>
          <w:szCs w:val="20"/>
        </w:rPr>
      </w:pPr>
    </w:p>
    <w:p w14:paraId="4FCC8F01" w14:textId="77777777" w:rsidR="000D3F26" w:rsidRDefault="000D3F26" w:rsidP="00A37003">
      <w:pPr>
        <w:spacing w:after="0" w:line="225" w:lineRule="exact"/>
        <w:ind w:right="-20"/>
        <w:rPr>
          <w:rFonts w:ascii="Calibri" w:eastAsia="Times New Roman" w:hAnsi="Calibri"/>
          <w:spacing w:val="2"/>
          <w:sz w:val="20"/>
          <w:szCs w:val="20"/>
        </w:rPr>
      </w:pPr>
    </w:p>
    <w:p w14:paraId="7B8B4E39" w14:textId="789CAF52" w:rsidR="00A37003" w:rsidRDefault="00A37003" w:rsidP="00A37003">
      <w:pPr>
        <w:spacing w:after="0" w:line="225" w:lineRule="exact"/>
        <w:ind w:right="-20"/>
        <w:rPr>
          <w:rFonts w:ascii="Calibri" w:eastAsia="Times New Roman" w:hAnsi="Calibri"/>
          <w:spacing w:val="45"/>
          <w:sz w:val="20"/>
          <w:szCs w:val="20"/>
        </w:rPr>
      </w:pPr>
      <w:r w:rsidRPr="00054C28">
        <w:rPr>
          <w:rFonts w:ascii="Calibri" w:eastAsia="Times New Roman" w:hAnsi="Calibri"/>
          <w:spacing w:val="2"/>
          <w:sz w:val="20"/>
          <w:szCs w:val="20"/>
        </w:rPr>
        <w:lastRenderedPageBreak/>
        <w:t>S</w:t>
      </w:r>
      <w:r w:rsidRPr="00054C28">
        <w:rPr>
          <w:rFonts w:ascii="Calibri" w:eastAsia="Times New Roman" w:hAnsi="Calibri"/>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z w:val="20"/>
          <w:szCs w:val="20"/>
        </w:rPr>
        <w:t>e</w:t>
      </w:r>
      <w:r w:rsidRPr="00054C28">
        <w:rPr>
          <w:rFonts w:ascii="Calibri" w:eastAsia="Times New Roman" w:hAnsi="Calibri"/>
          <w:spacing w:val="-1"/>
          <w:sz w:val="20"/>
          <w:szCs w:val="20"/>
        </w:rPr>
        <w:t>x</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ted</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to</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a</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z w:val="20"/>
          <w:szCs w:val="20"/>
        </w:rPr>
        <w:t>w</w:t>
      </w:r>
      <w:r w:rsidRPr="00054C28">
        <w:rPr>
          <w:rFonts w:ascii="Calibri" w:eastAsia="Times New Roman" w:hAnsi="Calibri"/>
          <w:spacing w:val="-7"/>
          <w:sz w:val="20"/>
          <w:szCs w:val="20"/>
        </w:rPr>
        <w:t xml:space="preserve"> </w:t>
      </w:r>
      <w:r w:rsidRPr="00054C28">
        <w:rPr>
          <w:rFonts w:ascii="Calibri" w:eastAsia="Times New Roman" w:hAnsi="Calibri"/>
          <w:spacing w:val="1"/>
          <w:sz w:val="20"/>
          <w:szCs w:val="20"/>
        </w:rPr>
        <w:t>h</w:t>
      </w:r>
      <w:r w:rsidRPr="00054C28">
        <w:rPr>
          <w:rFonts w:ascii="Calibri" w:eastAsia="Times New Roman" w:hAnsi="Calibri"/>
          <w:sz w:val="20"/>
          <w:szCs w:val="20"/>
        </w:rPr>
        <w:t>i</w:t>
      </w:r>
      <w:r w:rsidRPr="00054C28">
        <w:rPr>
          <w:rFonts w:ascii="Calibri" w:eastAsia="Times New Roman" w:hAnsi="Calibri"/>
          <w:spacing w:val="-1"/>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or</w:t>
      </w:r>
      <w:r w:rsidRPr="00054C28">
        <w:rPr>
          <w:rFonts w:ascii="Calibri" w:eastAsia="Times New Roman" w:hAnsi="Calibri"/>
          <w:sz w:val="20"/>
          <w:szCs w:val="20"/>
        </w:rPr>
        <w:t>ical</w:t>
      </w:r>
      <w:r w:rsidRPr="00054C28">
        <w:rPr>
          <w:rFonts w:ascii="Calibri" w:eastAsia="Times New Roman" w:hAnsi="Calibri"/>
          <w:spacing w:val="-6"/>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 xml:space="preserve">t </w:t>
      </w: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prob</w:t>
      </w:r>
      <w:r w:rsidRPr="00054C28">
        <w:rPr>
          <w:rFonts w:ascii="Calibri" w:eastAsia="Times New Roman" w:hAnsi="Calibri"/>
          <w:sz w:val="20"/>
          <w:szCs w:val="20"/>
        </w:rPr>
        <w:t>lem</w:t>
      </w:r>
      <w:r w:rsidR="00D56329">
        <w:rPr>
          <w:rFonts w:ascii="Calibri" w:eastAsia="Times New Roman" w:hAnsi="Calibri"/>
          <w:sz w:val="20"/>
          <w:szCs w:val="20"/>
        </w:rPr>
        <w:t>s</w:t>
      </w:r>
      <w:r w:rsidRPr="00054C28">
        <w:rPr>
          <w:rFonts w:ascii="Calibri" w:eastAsia="Times New Roman" w:hAnsi="Calibri"/>
          <w:spacing w:val="-8"/>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n</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el</w:t>
      </w:r>
      <w:r w:rsidRPr="00054C28">
        <w:rPr>
          <w:rFonts w:ascii="Calibri" w:eastAsia="Times New Roman" w:hAnsi="Calibri"/>
          <w:spacing w:val="1"/>
          <w:sz w:val="20"/>
          <w:szCs w:val="20"/>
        </w:rPr>
        <w:t>op</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g</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 literat</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6"/>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w:t>
      </w:r>
      <w:r w:rsidRPr="00054C28">
        <w:rPr>
          <w:rFonts w:ascii="Calibri" w:eastAsia="Times New Roman" w:hAnsi="Calibri"/>
          <w:spacing w:val="45"/>
          <w:sz w:val="20"/>
          <w:szCs w:val="20"/>
        </w:rPr>
        <w:t xml:space="preserve"> </w:t>
      </w:r>
    </w:p>
    <w:p w14:paraId="47B0E296" w14:textId="77777777" w:rsidR="00A37003" w:rsidRPr="00054C28" w:rsidRDefault="00A37003" w:rsidP="00A37003">
      <w:pPr>
        <w:spacing w:after="0" w:line="225" w:lineRule="exact"/>
        <w:ind w:right="-20"/>
        <w:rPr>
          <w:rFonts w:ascii="Calibri" w:eastAsia="Times New Roman" w:hAnsi="Calibri"/>
          <w:spacing w:val="45"/>
          <w:sz w:val="20"/>
          <w:szCs w:val="20"/>
        </w:rPr>
      </w:pPr>
    </w:p>
    <w:p w14:paraId="2A44E8EE" w14:textId="77777777" w:rsidR="00A37003" w:rsidRPr="00054C28" w:rsidRDefault="00A37003" w:rsidP="00A37003">
      <w:pPr>
        <w:spacing w:after="0" w:line="225" w:lineRule="exact"/>
        <w:ind w:right="-20"/>
        <w:rPr>
          <w:rFonts w:ascii="Calibri" w:eastAsia="Times New Roman" w:hAnsi="Calibri"/>
          <w:spacing w:val="-4"/>
          <w:sz w:val="20"/>
          <w:szCs w:val="20"/>
        </w:rPr>
      </w:pPr>
      <w:r w:rsidRPr="00054C28">
        <w:rPr>
          <w:rFonts w:ascii="Calibri" w:eastAsia="Times New Roman" w:hAnsi="Calibri"/>
          <w:sz w:val="20"/>
          <w:szCs w:val="20"/>
        </w:rPr>
        <w:t>S</w:t>
      </w:r>
      <w:r w:rsidRPr="00054C28">
        <w:rPr>
          <w:rFonts w:ascii="Calibri" w:eastAsia="Times New Roman" w:hAnsi="Calibri"/>
          <w:spacing w:val="2"/>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pacing w:val="-1"/>
          <w:sz w:val="20"/>
          <w:szCs w:val="20"/>
        </w:rPr>
        <w:t>h</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z w:val="20"/>
          <w:szCs w:val="20"/>
        </w:rPr>
        <w:t>ld</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f</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2</w:t>
      </w:r>
      <w:r w:rsidRPr="00054C28">
        <w:rPr>
          <w:rFonts w:ascii="Calibri" w:eastAsia="Times New Roman" w:hAnsi="Calibri"/>
          <w:spacing w:val="11"/>
          <w:sz w:val="20"/>
          <w:szCs w:val="20"/>
        </w:rPr>
        <w:t>0</w:t>
      </w:r>
      <w:r w:rsidRPr="00054C28">
        <w:rPr>
          <w:rFonts w:ascii="Calibri" w:eastAsia="Times New Roman" w:hAnsi="Calibri"/>
          <w:spacing w:val="-2"/>
          <w:sz w:val="20"/>
          <w:szCs w:val="20"/>
        </w:rPr>
        <w:t>-</w:t>
      </w:r>
      <w:r w:rsidRPr="00054C28">
        <w:rPr>
          <w:rFonts w:ascii="Calibri" w:eastAsia="Times New Roman" w:hAnsi="Calibri"/>
          <w:spacing w:val="1"/>
          <w:sz w:val="20"/>
          <w:szCs w:val="20"/>
        </w:rPr>
        <w:t xml:space="preserve">25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z w:val="20"/>
          <w:szCs w:val="20"/>
        </w:rPr>
        <w:t>i</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pacing w:val="2"/>
          <w:sz w:val="20"/>
          <w:szCs w:val="20"/>
        </w:rPr>
        <w:t>i</w:t>
      </w:r>
      <w:r w:rsidRPr="00054C28">
        <w:rPr>
          <w:rFonts w:ascii="Calibri" w:eastAsia="Times New Roman" w:hAnsi="Calibri"/>
          <w:sz w:val="20"/>
          <w:szCs w:val="20"/>
        </w:rPr>
        <w:t>n</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pacing w:val="3"/>
          <w:sz w:val="20"/>
          <w:szCs w:val="20"/>
        </w:rPr>
        <w:t>e</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ce</w:t>
      </w:r>
      <w:r w:rsidRPr="00054C28">
        <w:rPr>
          <w:rFonts w:ascii="Calibri" w:eastAsia="Times New Roman" w:hAnsi="Calibri"/>
          <w:spacing w:val="-6"/>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ti</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f</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a</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p>
    <w:p w14:paraId="53CC0804" w14:textId="4BB816A9" w:rsidR="00456077" w:rsidRDefault="00A37003" w:rsidP="00A37003">
      <w:pPr>
        <w:spacing w:line="240" w:lineRule="auto"/>
        <w:rPr>
          <w:rFonts w:ascii="Tahoma" w:hAnsi="Tahoma" w:cs="Tahoma"/>
          <w:color w:val="333333"/>
          <w:sz w:val="21"/>
          <w:szCs w:val="21"/>
          <w:shd w:val="clear" w:color="auto" w:fill="FFFFFF"/>
        </w:rPr>
      </w:pP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m</w:t>
      </w:r>
      <w:r w:rsidRPr="00054C28">
        <w:rPr>
          <w:rFonts w:ascii="Calibri" w:eastAsia="Times New Roman" w:hAnsi="Calibri"/>
          <w:spacing w:val="3"/>
          <w:sz w:val="20"/>
          <w:szCs w:val="20"/>
        </w:rPr>
        <w:t>a</w:t>
      </w:r>
      <w:r w:rsidRPr="00054C28">
        <w:rPr>
          <w:rFonts w:ascii="Calibri" w:eastAsia="Times New Roman" w:hAnsi="Calibri"/>
          <w:sz w:val="20"/>
          <w:szCs w:val="20"/>
        </w:rPr>
        <w:t>y</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c</w:t>
      </w:r>
      <w:r w:rsidRPr="00054C28">
        <w:rPr>
          <w:rFonts w:ascii="Calibri" w:eastAsia="Times New Roman" w:hAnsi="Calibri"/>
          <w:spacing w:val="2"/>
          <w:sz w:val="20"/>
          <w:szCs w:val="20"/>
        </w:rPr>
        <w:t>l</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boo</w:t>
      </w:r>
      <w:r w:rsidRPr="00054C28">
        <w:rPr>
          <w:rFonts w:ascii="Calibri" w:eastAsia="Times New Roman" w:hAnsi="Calibri"/>
          <w:spacing w:val="-1"/>
          <w:sz w:val="20"/>
          <w:szCs w:val="20"/>
        </w:rPr>
        <w:t>ks</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e</w:t>
      </w:r>
      <w:r w:rsidRPr="00054C28">
        <w:rPr>
          <w:rFonts w:ascii="Calibri" w:eastAsia="Times New Roman" w:hAnsi="Calibri"/>
          <w:sz w:val="20"/>
          <w:szCs w:val="20"/>
        </w:rPr>
        <w:t xml:space="preserve">r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ed</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pacing w:val="-1"/>
          <w:sz w:val="20"/>
          <w:szCs w:val="20"/>
        </w:rPr>
        <w:t>s</w:t>
      </w:r>
      <w:r w:rsidRPr="00054C28">
        <w:rPr>
          <w:rFonts w:ascii="Calibri" w:eastAsia="Times New Roman" w:hAnsi="Calibri"/>
          <w:sz w:val="20"/>
          <w:szCs w:val="20"/>
        </w:rPr>
        <w:t>,</w:t>
      </w:r>
      <w:r w:rsidRPr="00054C28">
        <w:rPr>
          <w:rFonts w:ascii="Calibri" w:eastAsia="Times New Roman" w:hAnsi="Calibri"/>
          <w:spacing w:val="-9"/>
          <w:sz w:val="20"/>
          <w:szCs w:val="20"/>
        </w:rPr>
        <w:t xml:space="preserve"> </w:t>
      </w:r>
      <w:r w:rsidRPr="00054C28">
        <w:rPr>
          <w:rFonts w:ascii="Calibri" w:eastAsia="Times New Roman" w:hAnsi="Calibri"/>
          <w:spacing w:val="-1"/>
          <w:sz w:val="20"/>
          <w:szCs w:val="20"/>
        </w:rPr>
        <w:t>g</w:t>
      </w:r>
      <w:r w:rsidRPr="00054C28">
        <w:rPr>
          <w:rFonts w:ascii="Calibri" w:eastAsia="Times New Roman" w:hAnsi="Calibri"/>
          <w:spacing w:val="1"/>
          <w:sz w:val="20"/>
          <w:szCs w:val="20"/>
        </w:rPr>
        <w:t>o</w:t>
      </w:r>
      <w:r w:rsidRPr="00054C28">
        <w:rPr>
          <w:rFonts w:ascii="Calibri" w:eastAsia="Times New Roman" w:hAnsi="Calibri"/>
          <w:spacing w:val="-1"/>
          <w:sz w:val="20"/>
          <w:szCs w:val="20"/>
        </w:rPr>
        <w:t>v</w:t>
      </w:r>
      <w:r w:rsidRPr="00054C28">
        <w:rPr>
          <w:rFonts w:ascii="Calibri" w:eastAsia="Times New Roman" w:hAnsi="Calibri"/>
          <w:sz w:val="20"/>
          <w:szCs w:val="20"/>
        </w:rPr>
        <w:t>e</w:t>
      </w:r>
      <w:r w:rsidRPr="00054C28">
        <w:rPr>
          <w:rFonts w:ascii="Calibri" w:eastAsia="Times New Roman" w:hAnsi="Calibri"/>
          <w:spacing w:val="3"/>
          <w:sz w:val="20"/>
          <w:szCs w:val="20"/>
        </w:rPr>
        <w:t>r</w:t>
      </w:r>
      <w:r w:rsidRPr="00054C28">
        <w:rPr>
          <w:rFonts w:ascii="Calibri" w:eastAsia="Times New Roman" w:hAnsi="Calibri"/>
          <w:spacing w:val="1"/>
          <w:sz w:val="20"/>
          <w:szCs w:val="20"/>
        </w:rPr>
        <w:t>n</w:t>
      </w:r>
      <w:r w:rsidRPr="00054C28">
        <w:rPr>
          <w:rFonts w:ascii="Calibri" w:eastAsia="Times New Roman" w:hAnsi="Calibri"/>
          <w:spacing w:val="-1"/>
          <w:sz w:val="20"/>
          <w:szCs w:val="20"/>
        </w:rPr>
        <w:t>m</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t</w:t>
      </w:r>
      <w:r w:rsidRPr="00054C28">
        <w:rPr>
          <w:rFonts w:ascii="Calibri" w:eastAsia="Times New Roman" w:hAnsi="Calibri"/>
          <w:spacing w:val="-10"/>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z w:val="20"/>
          <w:szCs w:val="20"/>
        </w:rPr>
        <w:t>s</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pro</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2"/>
          <w:sz w:val="20"/>
          <w:szCs w:val="20"/>
        </w:rPr>
        <w:t>s</w:t>
      </w:r>
      <w:r w:rsidRPr="00054C28">
        <w:rPr>
          <w:rFonts w:ascii="Calibri" w:eastAsia="Times New Roman" w:hAnsi="Calibri"/>
          <w:spacing w:val="-1"/>
          <w:sz w:val="20"/>
          <w:szCs w:val="20"/>
        </w:rPr>
        <w:t>s</w:t>
      </w:r>
      <w:r w:rsidRPr="00054C28">
        <w:rPr>
          <w:rFonts w:ascii="Calibri" w:eastAsia="Times New Roman" w:hAnsi="Calibri"/>
          <w:spacing w:val="2"/>
          <w:sz w:val="20"/>
          <w:szCs w:val="20"/>
        </w:rPr>
        <w:t>i</w:t>
      </w:r>
      <w:r w:rsidRPr="00054C28">
        <w:rPr>
          <w:rFonts w:ascii="Calibri" w:eastAsia="Times New Roman" w:hAnsi="Calibri"/>
          <w:spacing w:val="1"/>
          <w:sz w:val="20"/>
          <w:szCs w:val="20"/>
        </w:rPr>
        <w:t>o</w:t>
      </w:r>
      <w:r w:rsidRPr="00054C28">
        <w:rPr>
          <w:rFonts w:ascii="Calibri" w:eastAsia="Times New Roman" w:hAnsi="Calibri"/>
          <w:spacing w:val="-1"/>
          <w:sz w:val="20"/>
          <w:szCs w:val="20"/>
        </w:rPr>
        <w:t>n</w:t>
      </w:r>
      <w:r w:rsidRPr="00054C28">
        <w:rPr>
          <w:rFonts w:ascii="Calibri" w:eastAsia="Times New Roman" w:hAnsi="Calibri"/>
          <w:sz w:val="20"/>
          <w:szCs w:val="20"/>
        </w:rPr>
        <w:t>al</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tra</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j</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pacing w:val="-1"/>
          <w:sz w:val="20"/>
          <w:szCs w:val="20"/>
        </w:rPr>
        <w:t>n</w:t>
      </w:r>
      <w:r w:rsidRPr="00054C28">
        <w:rPr>
          <w:rFonts w:ascii="Calibri" w:eastAsia="Times New Roman" w:hAnsi="Calibri"/>
          <w:sz w:val="20"/>
          <w:szCs w:val="20"/>
        </w:rPr>
        <w:t>als.</w:t>
      </w:r>
      <w:r w:rsidRPr="00054C28">
        <w:rPr>
          <w:rFonts w:ascii="Calibri" w:eastAsia="Times New Roman" w:hAnsi="Calibri"/>
          <w:spacing w:val="-7"/>
          <w:sz w:val="20"/>
          <w:szCs w:val="20"/>
        </w:rPr>
        <w:t xml:space="preserve"> </w:t>
      </w:r>
      <w:r w:rsidR="00456077">
        <w:rPr>
          <w:rFonts w:ascii="Tahoma" w:hAnsi="Tahoma" w:cs="Tahoma"/>
          <w:color w:val="333333"/>
          <w:sz w:val="21"/>
          <w:szCs w:val="21"/>
          <w:shd w:val="clear" w:color="auto" w:fill="FFFFFF"/>
        </w:rPr>
        <w:t>﻿﻿﻿</w:t>
      </w:r>
    </w:p>
    <w:p w14:paraId="704A3413" w14:textId="38455D6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I would suggest using EBSCO, NCJRS, BJA, ONDCP, OJJDP, </w:t>
      </w:r>
      <w:proofErr w:type="spellStart"/>
      <w:r w:rsidRPr="00054C28">
        <w:rPr>
          <w:rFonts w:ascii="Calibri" w:eastAsia="Times New Roman" w:hAnsi="Calibri"/>
          <w:bCs/>
          <w:spacing w:val="-1"/>
          <w:sz w:val="20"/>
          <w:szCs w:val="20"/>
        </w:rPr>
        <w:t>FirstGov</w:t>
      </w:r>
      <w:proofErr w:type="spellEnd"/>
      <w:r w:rsidRPr="00054C28">
        <w:rPr>
          <w:rFonts w:ascii="Calibri" w:eastAsia="Times New Roman" w:hAnsi="Calibri"/>
          <w:bCs/>
          <w:spacing w:val="-1"/>
          <w:sz w:val="20"/>
          <w:szCs w:val="20"/>
        </w:rPr>
        <w:t>, and other credible websites. WIKIPEDIA IS NOT ALLOWED. Any online sources other than these do require the student to contact the instructor so the credibility of the website can be assessed.</w:t>
      </w:r>
    </w:p>
    <w:p w14:paraId="581C38BD" w14:textId="4DB99715" w:rsidR="00A37003" w:rsidRDefault="00A37003" w:rsidP="00A37003">
      <w:pPr>
        <w:spacing w:line="240" w:lineRule="auto"/>
        <w:rPr>
          <w:rFonts w:ascii="Calibri" w:eastAsia="Times New Roman" w:hAnsi="Calibri"/>
          <w:bCs/>
          <w:spacing w:val="-1"/>
          <w:sz w:val="20"/>
          <w:szCs w:val="20"/>
        </w:rPr>
      </w:pPr>
    </w:p>
    <w:p w14:paraId="0CFCB391" w14:textId="77777777" w:rsidR="00A37003" w:rsidRDefault="00A37003" w:rsidP="00A37003">
      <w:pPr>
        <w:spacing w:after="0" w:line="225" w:lineRule="exact"/>
        <w:ind w:left="97" w:right="-20"/>
        <w:rPr>
          <w:rFonts w:ascii="Calibri" w:eastAsia="Times New Roman" w:hAnsi="Calibri"/>
          <w:b/>
          <w:bCs/>
          <w:spacing w:val="-1"/>
          <w:sz w:val="20"/>
          <w:szCs w:val="20"/>
        </w:rPr>
      </w:pPr>
    </w:p>
    <w:p w14:paraId="61C5F2DB" w14:textId="77777777" w:rsidR="00A37003" w:rsidRDefault="00A37003" w:rsidP="00A37003">
      <w:pPr>
        <w:spacing w:after="0" w:line="225" w:lineRule="exact"/>
        <w:ind w:left="97" w:right="-20"/>
        <w:rPr>
          <w:rFonts w:ascii="Calibri" w:eastAsia="Times New Roman" w:hAnsi="Calibri"/>
          <w:b/>
          <w:bCs/>
          <w:spacing w:val="-1"/>
          <w:sz w:val="20"/>
          <w:szCs w:val="20"/>
        </w:rPr>
      </w:pPr>
    </w:p>
    <w:p w14:paraId="0306AA43" w14:textId="254478A2" w:rsidR="00A37003" w:rsidRDefault="00A37003" w:rsidP="00A37003">
      <w:pPr>
        <w:spacing w:after="0" w:line="225" w:lineRule="exact"/>
        <w:ind w:left="97"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SELECTION OF RELEVANT CRIMINOLOGICAL THEORY- 2-3 pages</w:t>
      </w:r>
      <w:r w:rsidR="00793236" w:rsidRPr="0077072F">
        <w:rPr>
          <w:rFonts w:ascii="Calibri" w:eastAsia="Times New Roman" w:hAnsi="Calibri"/>
          <w:b/>
          <w:bCs/>
          <w:spacing w:val="-1"/>
          <w:sz w:val="24"/>
          <w:szCs w:val="24"/>
          <w:highlight w:val="yellow"/>
        </w:rPr>
        <w:t xml:space="preserve"> (Due 11/07)</w:t>
      </w:r>
    </w:p>
    <w:p w14:paraId="721CEBDF" w14:textId="51300E64" w:rsidR="00B53DA1" w:rsidRPr="00D92061" w:rsidRDefault="005F4EC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Contract Theory</w:t>
      </w:r>
    </w:p>
    <w:p w14:paraId="55A5E7A7" w14:textId="2BDB9A7F" w:rsidR="00D92061" w:rsidRDefault="005F4EC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social contract theory justifies the felon exclusion </w:t>
      </w:r>
      <w:r w:rsidR="0082190C" w:rsidRPr="00D92061">
        <w:rPr>
          <w:rFonts w:ascii="Times New Roman" w:eastAsia="Times New Roman" w:hAnsi="Times New Roman" w:cs="Times New Roman"/>
          <w:bCs/>
          <w:spacing w:val="-1"/>
          <w:sz w:val="24"/>
          <w:szCs w:val="24"/>
        </w:rPr>
        <w:t>has</w:t>
      </w:r>
      <w:r w:rsidRPr="00D92061">
        <w:rPr>
          <w:rFonts w:ascii="Times New Roman" w:eastAsia="Times New Roman" w:hAnsi="Times New Roman" w:cs="Times New Roman"/>
          <w:bCs/>
          <w:spacing w:val="-1"/>
          <w:sz w:val="24"/>
          <w:szCs w:val="24"/>
        </w:rPr>
        <w:t xml:space="preserve"> been </w:t>
      </w:r>
      <w:r w:rsidR="0082190C" w:rsidRPr="00D92061">
        <w:rPr>
          <w:rFonts w:ascii="Times New Roman" w:eastAsia="Times New Roman" w:hAnsi="Times New Roman" w:cs="Times New Roman"/>
          <w:bCs/>
          <w:spacing w:val="-1"/>
          <w:sz w:val="24"/>
          <w:szCs w:val="24"/>
        </w:rPr>
        <w:t>intuitive</w:t>
      </w:r>
      <w:r w:rsidRPr="00D92061">
        <w:rPr>
          <w:rFonts w:ascii="Times New Roman" w:eastAsia="Times New Roman" w:hAnsi="Times New Roman" w:cs="Times New Roman"/>
          <w:bCs/>
          <w:spacing w:val="-1"/>
          <w:sz w:val="24"/>
          <w:szCs w:val="24"/>
        </w:rPr>
        <w:t xml:space="preserve">. This theory states </w:t>
      </w:r>
      <w:r w:rsidR="0082190C" w:rsidRPr="00D92061">
        <w:rPr>
          <w:rFonts w:ascii="Times New Roman" w:eastAsia="Times New Roman" w:hAnsi="Times New Roman" w:cs="Times New Roman"/>
          <w:bCs/>
          <w:spacing w:val="-1"/>
          <w:sz w:val="24"/>
          <w:szCs w:val="24"/>
        </w:rPr>
        <w:t>that a</w:t>
      </w:r>
      <w:r w:rsidRPr="00D92061">
        <w:rPr>
          <w:rFonts w:ascii="Times New Roman" w:eastAsia="Times New Roman" w:hAnsi="Times New Roman" w:cs="Times New Roman"/>
          <w:bCs/>
          <w:spacing w:val="-1"/>
          <w:sz w:val="24"/>
          <w:szCs w:val="24"/>
        </w:rPr>
        <w:t xml:space="preserve"> person who breaks the law breaks the bond to the rest of the society as well as the government and should not be entitled to being civilized. According to the theory a person who cannot live up to the end of the bargain should not receive the benefits and protections of the government. The theory justifies why those who can’t abide to the </w:t>
      </w:r>
      <w:r w:rsidR="0082190C" w:rsidRPr="00D92061">
        <w:rPr>
          <w:rFonts w:ascii="Times New Roman" w:eastAsia="Times New Roman" w:hAnsi="Times New Roman" w:cs="Times New Roman"/>
          <w:bCs/>
          <w:spacing w:val="-1"/>
          <w:sz w:val="24"/>
          <w:szCs w:val="24"/>
        </w:rPr>
        <w:t>basic</w:t>
      </w:r>
      <w:r w:rsidRPr="00D92061">
        <w:rPr>
          <w:rFonts w:ascii="Times New Roman" w:eastAsia="Times New Roman" w:hAnsi="Times New Roman" w:cs="Times New Roman"/>
          <w:bCs/>
          <w:spacing w:val="-1"/>
          <w:sz w:val="24"/>
          <w:szCs w:val="24"/>
        </w:rPr>
        <w:t xml:space="preserve"> tenet of the society</w:t>
      </w:r>
      <w:r w:rsidR="00E374A0" w:rsidRPr="00D92061">
        <w:rPr>
          <w:rFonts w:ascii="Times New Roman" w:eastAsia="Times New Roman" w:hAnsi="Times New Roman" w:cs="Times New Roman"/>
          <w:bCs/>
          <w:spacing w:val="-1"/>
          <w:sz w:val="24"/>
          <w:szCs w:val="24"/>
        </w:rPr>
        <w:t xml:space="preserve"> and values cannot should not be entrusted to participate in selection of the nation’s leaders</w:t>
      </w:r>
      <w:r w:rsidR="00317436">
        <w:rPr>
          <w:rFonts w:ascii="Times New Roman" w:eastAsia="Times New Roman" w:hAnsi="Times New Roman" w:cs="Times New Roman"/>
          <w:bCs/>
          <w:spacing w:val="-1"/>
          <w:sz w:val="24"/>
          <w:szCs w:val="24"/>
        </w:rPr>
        <w:t>, (</w:t>
      </w:r>
      <w:proofErr w:type="spellStart"/>
      <w:r w:rsidR="00317436">
        <w:rPr>
          <w:rFonts w:ascii="Arial" w:hAnsi="Arial" w:cs="Arial"/>
          <w:color w:val="222222"/>
          <w:sz w:val="20"/>
          <w:szCs w:val="20"/>
          <w:shd w:val="clear" w:color="auto" w:fill="FFFFFF"/>
        </w:rPr>
        <w:t>Schall</w:t>
      </w:r>
      <w:proofErr w:type="spellEnd"/>
      <w:r w:rsidR="00317436">
        <w:rPr>
          <w:rFonts w:ascii="Arial" w:hAnsi="Arial" w:cs="Arial"/>
          <w:color w:val="222222"/>
          <w:sz w:val="20"/>
          <w:szCs w:val="20"/>
          <w:shd w:val="clear" w:color="auto" w:fill="FFFFFF"/>
        </w:rPr>
        <w:t xml:space="preserve">, </w:t>
      </w:r>
      <w:r w:rsidR="00317436">
        <w:rPr>
          <w:rFonts w:ascii="Arial" w:hAnsi="Arial" w:cs="Arial"/>
          <w:color w:val="222222"/>
          <w:sz w:val="20"/>
          <w:szCs w:val="20"/>
          <w:shd w:val="clear" w:color="auto" w:fill="FFFFFF"/>
        </w:rPr>
        <w:t>2006).</w:t>
      </w:r>
    </w:p>
    <w:p w14:paraId="2B2C692F" w14:textId="77777777" w:rsidR="00D92061" w:rsidRDefault="00E374A0"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theory uses philosophical information to </w:t>
      </w:r>
      <w:r w:rsidR="0082190C" w:rsidRPr="00D92061">
        <w:rPr>
          <w:rFonts w:ascii="Times New Roman" w:eastAsia="Times New Roman" w:hAnsi="Times New Roman" w:cs="Times New Roman"/>
          <w:bCs/>
          <w:spacing w:val="-1"/>
          <w:sz w:val="24"/>
          <w:szCs w:val="24"/>
        </w:rPr>
        <w:t>explain</w:t>
      </w:r>
      <w:r w:rsidRPr="00D92061">
        <w:rPr>
          <w:rFonts w:ascii="Times New Roman" w:eastAsia="Times New Roman" w:hAnsi="Times New Roman" w:cs="Times New Roman"/>
          <w:bCs/>
          <w:spacing w:val="-1"/>
          <w:sz w:val="24"/>
          <w:szCs w:val="24"/>
        </w:rPr>
        <w:t xml:space="preserve"> how the civilized society came about. According to this theory, the legitimate state authority, both political and police, arise via consent of the people. The theory shares the starting point of the state of the nature wh</w:t>
      </w:r>
      <w:r w:rsidR="0082190C" w:rsidRPr="00D92061">
        <w:rPr>
          <w:rFonts w:ascii="Times New Roman" w:eastAsia="Times New Roman" w:hAnsi="Times New Roman" w:cs="Times New Roman"/>
          <w:bCs/>
          <w:spacing w:val="-1"/>
          <w:sz w:val="24"/>
          <w:szCs w:val="24"/>
        </w:rPr>
        <w:t>en</w:t>
      </w:r>
      <w:r w:rsidRPr="00D92061">
        <w:rPr>
          <w:rFonts w:ascii="Times New Roman" w:eastAsia="Times New Roman" w:hAnsi="Times New Roman" w:cs="Times New Roman"/>
          <w:bCs/>
          <w:spacing w:val="-1"/>
          <w:sz w:val="24"/>
          <w:szCs w:val="24"/>
        </w:rPr>
        <w:t xml:space="preserve"> </w:t>
      </w:r>
      <w:r w:rsidR="0082190C" w:rsidRPr="00D92061">
        <w:rPr>
          <w:rFonts w:ascii="Times New Roman" w:eastAsia="Times New Roman" w:hAnsi="Times New Roman" w:cs="Times New Roman"/>
          <w:bCs/>
          <w:spacing w:val="-1"/>
          <w:sz w:val="24"/>
          <w:szCs w:val="24"/>
        </w:rPr>
        <w:t>there</w:t>
      </w:r>
      <w:r w:rsidRPr="00D92061">
        <w:rPr>
          <w:rFonts w:ascii="Times New Roman" w:eastAsia="Times New Roman" w:hAnsi="Times New Roman" w:cs="Times New Roman"/>
          <w:bCs/>
          <w:spacing w:val="-1"/>
          <w:sz w:val="24"/>
          <w:szCs w:val="24"/>
        </w:rPr>
        <w:t xml:space="preserve"> was chaos and lawlessness with society not having </w:t>
      </w:r>
      <w:r w:rsidR="0082190C" w:rsidRPr="00D92061">
        <w:rPr>
          <w:rFonts w:ascii="Times New Roman" w:eastAsia="Times New Roman" w:hAnsi="Times New Roman" w:cs="Times New Roman"/>
          <w:bCs/>
          <w:spacing w:val="-1"/>
          <w:sz w:val="24"/>
          <w:szCs w:val="24"/>
        </w:rPr>
        <w:t>a define structure and organized operation</w:t>
      </w:r>
      <w:r w:rsidRPr="00D92061">
        <w:rPr>
          <w:rFonts w:ascii="Times New Roman" w:eastAsia="Times New Roman" w:hAnsi="Times New Roman" w:cs="Times New Roman"/>
          <w:bCs/>
          <w:spacing w:val="-1"/>
          <w:sz w:val="24"/>
          <w:szCs w:val="24"/>
        </w:rPr>
        <w:t xml:space="preserve">. At that point everyone viewed the other one as threat to the natural resources. Later on, </w:t>
      </w:r>
      <w:r w:rsidR="0082190C" w:rsidRPr="00D92061">
        <w:rPr>
          <w:rFonts w:ascii="Times New Roman" w:eastAsia="Times New Roman" w:hAnsi="Times New Roman" w:cs="Times New Roman"/>
          <w:bCs/>
          <w:spacing w:val="-1"/>
          <w:sz w:val="24"/>
          <w:szCs w:val="24"/>
        </w:rPr>
        <w:t>individuals</w:t>
      </w:r>
      <w:r w:rsidRPr="00D92061">
        <w:rPr>
          <w:rFonts w:ascii="Times New Roman" w:eastAsia="Times New Roman" w:hAnsi="Times New Roman" w:cs="Times New Roman"/>
          <w:bCs/>
          <w:spacing w:val="-1"/>
          <w:sz w:val="24"/>
          <w:szCs w:val="24"/>
        </w:rPr>
        <w:t xml:space="preserve"> of their society decided to put aside their </w:t>
      </w:r>
      <w:r w:rsidR="00190CC7" w:rsidRPr="00D92061">
        <w:rPr>
          <w:rFonts w:ascii="Times New Roman" w:eastAsia="Times New Roman" w:hAnsi="Times New Roman" w:cs="Times New Roman"/>
          <w:bCs/>
          <w:spacing w:val="-1"/>
          <w:sz w:val="24"/>
          <w:szCs w:val="24"/>
        </w:rPr>
        <w:t xml:space="preserve">personal interests and join the general public in a guaranteed equality and protection. The rules were set and whoever goes against the rules was punished. </w:t>
      </w:r>
    </w:p>
    <w:p w14:paraId="6A1B59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04627BB2" w14:textId="084F34D4" w:rsidR="005F4EC0" w:rsidRPr="00D92061" w:rsidRDefault="00190C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Today, those who break the laws are arrested and they are denied some privileges that is entitled to every citizen.  Thus, the felonies are denied the right to vote. Social contract has been used as </w:t>
      </w:r>
      <w:r w:rsidRPr="00D92061">
        <w:rPr>
          <w:rFonts w:ascii="Times New Roman" w:eastAsia="Times New Roman" w:hAnsi="Times New Roman" w:cs="Times New Roman"/>
          <w:bCs/>
          <w:spacing w:val="-1"/>
          <w:sz w:val="24"/>
          <w:szCs w:val="24"/>
        </w:rPr>
        <w:lastRenderedPageBreak/>
        <w:t xml:space="preserve">the basis for the constitution, with many scholars believes that social contractarian </w:t>
      </w:r>
      <w:r w:rsidR="00CD76C7" w:rsidRPr="00D92061">
        <w:rPr>
          <w:rFonts w:ascii="Times New Roman" w:eastAsia="Times New Roman" w:hAnsi="Times New Roman" w:cs="Times New Roman"/>
          <w:bCs/>
          <w:spacing w:val="-1"/>
          <w:sz w:val="24"/>
          <w:szCs w:val="24"/>
        </w:rPr>
        <w:t xml:space="preserve">ideas </w:t>
      </w:r>
      <w:r w:rsidRPr="00D92061">
        <w:rPr>
          <w:rFonts w:ascii="Times New Roman" w:eastAsia="Times New Roman" w:hAnsi="Times New Roman" w:cs="Times New Roman"/>
          <w:bCs/>
          <w:spacing w:val="-1"/>
          <w:sz w:val="24"/>
          <w:szCs w:val="24"/>
        </w:rPr>
        <w:t>were used in development of the constitution. In many times, the legal systems have been looking at the social contract theory in exercising law and order</w:t>
      </w:r>
      <w:r w:rsidR="00CD76C7" w:rsidRPr="00D92061">
        <w:rPr>
          <w:rFonts w:ascii="Times New Roman" w:eastAsia="Times New Roman" w:hAnsi="Times New Roman" w:cs="Times New Roman"/>
          <w:bCs/>
          <w:spacing w:val="-1"/>
          <w:sz w:val="24"/>
          <w:szCs w:val="24"/>
        </w:rPr>
        <w:t>. In felony disenfranchisement, the social contract theory sees an inmate as a person who is incapable of respecting law and order and they should not have a voice in electing the leaders as well as those who enforce our laws. It states that those who break laws should not dilute the vote of the citizens who abide in laws</w:t>
      </w:r>
      <w:r w:rsidR="00317436">
        <w:rPr>
          <w:rFonts w:ascii="Times New Roman" w:eastAsia="Times New Roman" w:hAnsi="Times New Roman" w:cs="Times New Roman"/>
          <w:bCs/>
          <w:spacing w:val="-1"/>
          <w:sz w:val="24"/>
          <w:szCs w:val="24"/>
        </w:rPr>
        <w:t>, (</w:t>
      </w:r>
      <w:r w:rsidR="00317436">
        <w:rPr>
          <w:rFonts w:ascii="Times New Roman" w:hAnsi="Times New Roman" w:cs="Times New Roman"/>
          <w:color w:val="222222"/>
          <w:sz w:val="24"/>
          <w:szCs w:val="24"/>
          <w:shd w:val="clear" w:color="auto" w:fill="FFFFFF"/>
        </w:rPr>
        <w:t xml:space="preserve">Porter, </w:t>
      </w:r>
      <w:bookmarkStart w:id="0" w:name="_GoBack"/>
      <w:bookmarkEnd w:id="0"/>
      <w:r w:rsidR="00317436">
        <w:rPr>
          <w:rFonts w:ascii="Times New Roman" w:hAnsi="Times New Roman" w:cs="Times New Roman"/>
          <w:color w:val="222222"/>
          <w:sz w:val="24"/>
          <w:szCs w:val="24"/>
          <w:shd w:val="clear" w:color="auto" w:fill="FFFFFF"/>
        </w:rPr>
        <w:t>2016)</w:t>
      </w:r>
      <w:r w:rsidR="00CD76C7" w:rsidRPr="00D92061">
        <w:rPr>
          <w:rFonts w:ascii="Times New Roman" w:eastAsia="Times New Roman" w:hAnsi="Times New Roman" w:cs="Times New Roman"/>
          <w:bCs/>
          <w:spacing w:val="-1"/>
          <w:sz w:val="24"/>
          <w:szCs w:val="24"/>
        </w:rPr>
        <w:t xml:space="preserve">. </w:t>
      </w:r>
      <w:r w:rsidRPr="00D92061">
        <w:rPr>
          <w:rFonts w:ascii="Times New Roman" w:eastAsia="Times New Roman" w:hAnsi="Times New Roman" w:cs="Times New Roman"/>
          <w:bCs/>
          <w:spacing w:val="-1"/>
          <w:sz w:val="24"/>
          <w:szCs w:val="24"/>
        </w:rPr>
        <w:t xml:space="preserve"> </w:t>
      </w:r>
    </w:p>
    <w:p w14:paraId="36416C9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6D441CB4" w14:textId="690E2631" w:rsidR="00B84BAA" w:rsidRPr="00D92061" w:rsidRDefault="00B84BAA"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distance theory</w:t>
      </w:r>
    </w:p>
    <w:p w14:paraId="78A9169C" w14:textId="74D97D03" w:rsidR="00CD76C7" w:rsidRPr="00D92061" w:rsidRDefault="00CD76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According to blackian theory, the felon disenfranchisement </w:t>
      </w:r>
      <w:r w:rsidR="00B84BAA" w:rsidRPr="00D92061">
        <w:rPr>
          <w:rFonts w:ascii="Times New Roman" w:eastAsia="Times New Roman" w:hAnsi="Times New Roman" w:cs="Times New Roman"/>
          <w:bCs/>
          <w:spacing w:val="-1"/>
          <w:sz w:val="24"/>
          <w:szCs w:val="24"/>
        </w:rPr>
        <w:t xml:space="preserve">comes as a result of the extreme social distance between the felon, the </w:t>
      </w:r>
      <w:r w:rsidR="0082190C" w:rsidRPr="00D92061">
        <w:rPr>
          <w:rFonts w:ascii="Times New Roman" w:eastAsia="Times New Roman" w:hAnsi="Times New Roman" w:cs="Times New Roman"/>
          <w:bCs/>
          <w:spacing w:val="-1"/>
          <w:sz w:val="24"/>
          <w:szCs w:val="24"/>
        </w:rPr>
        <w:t>constituents</w:t>
      </w:r>
      <w:r w:rsidR="00B84BAA" w:rsidRPr="00D92061">
        <w:rPr>
          <w:rFonts w:ascii="Times New Roman" w:eastAsia="Times New Roman" w:hAnsi="Times New Roman" w:cs="Times New Roman"/>
          <w:bCs/>
          <w:spacing w:val="-1"/>
          <w:sz w:val="24"/>
          <w:szCs w:val="24"/>
        </w:rPr>
        <w:t xml:space="preserve"> and policy makers which bring up the moral superiority which clarifies the exclusionary laws, </w:t>
      </w:r>
      <w:r w:rsidR="0082190C" w:rsidRPr="00D92061">
        <w:rPr>
          <w:rFonts w:ascii="Times New Roman" w:eastAsia="Times New Roman" w:hAnsi="Times New Roman" w:cs="Times New Roman"/>
          <w:bCs/>
          <w:spacing w:val="-1"/>
          <w:sz w:val="24"/>
          <w:szCs w:val="24"/>
        </w:rPr>
        <w:t>the</w:t>
      </w:r>
      <w:r w:rsidR="00B84BAA" w:rsidRPr="00D92061">
        <w:rPr>
          <w:rFonts w:ascii="Times New Roman" w:eastAsia="Times New Roman" w:hAnsi="Times New Roman" w:cs="Times New Roman"/>
          <w:bCs/>
          <w:spacing w:val="-1"/>
          <w:sz w:val="24"/>
          <w:szCs w:val="24"/>
        </w:rPr>
        <w:t xml:space="preserve"> aforementioned means that the laws are not rationalized by public policy justifications but social distance factors. The social distance is constructed socially and correspond to the perceived configurations of the people in social space. For instance, people from the same </w:t>
      </w:r>
      <w:r w:rsidR="00D64D73" w:rsidRPr="00D92061">
        <w:rPr>
          <w:rFonts w:ascii="Times New Roman" w:eastAsia="Times New Roman" w:hAnsi="Times New Roman" w:cs="Times New Roman"/>
          <w:bCs/>
          <w:spacing w:val="-1"/>
          <w:sz w:val="24"/>
          <w:szCs w:val="24"/>
        </w:rPr>
        <w:t>cultural and socio-</w:t>
      </w:r>
      <w:proofErr w:type="spellStart"/>
      <w:r w:rsidR="00D64D73" w:rsidRPr="00D92061">
        <w:rPr>
          <w:rFonts w:ascii="Times New Roman" w:eastAsia="Times New Roman" w:hAnsi="Times New Roman" w:cs="Times New Roman"/>
          <w:bCs/>
          <w:spacing w:val="-1"/>
          <w:sz w:val="24"/>
          <w:szCs w:val="24"/>
        </w:rPr>
        <w:t>ecenomic</w:t>
      </w:r>
      <w:proofErr w:type="spellEnd"/>
      <w:r w:rsidR="00D64D73" w:rsidRPr="00D92061">
        <w:rPr>
          <w:rFonts w:ascii="Times New Roman" w:eastAsia="Times New Roman" w:hAnsi="Times New Roman" w:cs="Times New Roman"/>
          <w:bCs/>
          <w:spacing w:val="-1"/>
          <w:sz w:val="24"/>
          <w:szCs w:val="24"/>
        </w:rPr>
        <w:t xml:space="preserve"> </w:t>
      </w:r>
      <w:proofErr w:type="spellStart"/>
      <w:r w:rsidR="00D64D73" w:rsidRPr="00D92061">
        <w:rPr>
          <w:rFonts w:ascii="Times New Roman" w:eastAsia="Times New Roman" w:hAnsi="Times New Roman" w:cs="Times New Roman"/>
          <w:bCs/>
          <w:spacing w:val="-1"/>
          <w:sz w:val="24"/>
          <w:szCs w:val="24"/>
        </w:rPr>
        <w:t>backgroup</w:t>
      </w:r>
      <w:proofErr w:type="spellEnd"/>
      <w:r w:rsidR="00D64D73" w:rsidRPr="00D92061">
        <w:rPr>
          <w:rFonts w:ascii="Times New Roman" w:eastAsia="Times New Roman" w:hAnsi="Times New Roman" w:cs="Times New Roman"/>
          <w:bCs/>
          <w:spacing w:val="-1"/>
          <w:sz w:val="24"/>
          <w:szCs w:val="24"/>
        </w:rPr>
        <w:t xml:space="preserve"> they perceive themselves as being socially distant. The theories states that if a certain politician is supported by felon, then he’s going to be perceived as soft on crime thus not qualified to be a leader. </w:t>
      </w:r>
    </w:p>
    <w:p w14:paraId="06EF51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5B34B6C1" w14:textId="12C82A34"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Culture control theory</w:t>
      </w:r>
    </w:p>
    <w:p w14:paraId="0164CAE3" w14:textId="1B66D24A"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culture control theory states that the new laws since the year 1970 are aligned in felons are viewed as risks that the country need to be guarded against </w:t>
      </w:r>
      <w:r w:rsidR="0082190C" w:rsidRPr="00D92061">
        <w:rPr>
          <w:rFonts w:ascii="Times New Roman" w:eastAsia="Times New Roman" w:hAnsi="Times New Roman" w:cs="Times New Roman"/>
          <w:bCs/>
          <w:spacing w:val="-1"/>
          <w:sz w:val="24"/>
          <w:szCs w:val="24"/>
        </w:rPr>
        <w:t xml:space="preserve">through use of formal and informal control measures. According to the theory, the most important thing is individual safety while </w:t>
      </w:r>
      <w:r w:rsidR="00D92061" w:rsidRPr="00D92061">
        <w:rPr>
          <w:rFonts w:ascii="Times New Roman" w:eastAsia="Times New Roman" w:hAnsi="Times New Roman" w:cs="Times New Roman"/>
          <w:bCs/>
          <w:spacing w:val="-1"/>
          <w:sz w:val="24"/>
          <w:szCs w:val="24"/>
        </w:rPr>
        <w:t>felon’s</w:t>
      </w:r>
      <w:r w:rsidR="0082190C" w:rsidRPr="00D92061">
        <w:rPr>
          <w:rFonts w:ascii="Times New Roman" w:eastAsia="Times New Roman" w:hAnsi="Times New Roman" w:cs="Times New Roman"/>
          <w:bCs/>
          <w:spacing w:val="-1"/>
          <w:sz w:val="24"/>
          <w:szCs w:val="24"/>
        </w:rPr>
        <w:t xml:space="preserve"> rights and life experiences are discounted. Due to the new culture of control, the </w:t>
      </w:r>
      <w:r w:rsidR="0082190C" w:rsidRPr="00D92061">
        <w:rPr>
          <w:rFonts w:ascii="Times New Roman" w:eastAsia="Times New Roman" w:hAnsi="Times New Roman" w:cs="Times New Roman"/>
          <w:bCs/>
          <w:spacing w:val="-1"/>
          <w:sz w:val="24"/>
          <w:szCs w:val="24"/>
        </w:rPr>
        <w:lastRenderedPageBreak/>
        <w:t xml:space="preserve">American people are rejecting the trends on felon enfranchisement. Thus, the felons have limited rights and they should not be allowed to vote the leaders of their choice. </w:t>
      </w:r>
    </w:p>
    <w:p w14:paraId="5A91BBD4" w14:textId="77777777" w:rsidR="00B53DA1" w:rsidRPr="0077072F" w:rsidRDefault="00B53DA1" w:rsidP="00A37003">
      <w:pPr>
        <w:spacing w:after="0" w:line="225" w:lineRule="exact"/>
        <w:ind w:left="97" w:right="-20"/>
        <w:rPr>
          <w:rFonts w:ascii="Calibri" w:eastAsia="Times New Roman" w:hAnsi="Calibri"/>
          <w:b/>
          <w:bCs/>
          <w:spacing w:val="-1"/>
          <w:sz w:val="24"/>
          <w:szCs w:val="24"/>
        </w:rPr>
      </w:pPr>
    </w:p>
    <w:p w14:paraId="31BE8463" w14:textId="77777777"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Students should review pertinent criminological theories and provide a rationale as to why the problem under investigation has a basis in a particular criminological theory (in your informed opinion) and provide research on the problem and your belief of a theoretical basis. </w:t>
      </w:r>
    </w:p>
    <w:p w14:paraId="57C4C4AC" w14:textId="77777777" w:rsidR="001C0EF0" w:rsidRDefault="001C0EF0" w:rsidP="00A37003">
      <w:pPr>
        <w:spacing w:after="0" w:line="225" w:lineRule="exact"/>
        <w:ind w:left="97" w:right="-20"/>
        <w:rPr>
          <w:rFonts w:ascii="Calibri" w:eastAsia="Times New Roman" w:hAnsi="Calibri"/>
          <w:bCs/>
          <w:spacing w:val="-1"/>
          <w:sz w:val="20"/>
          <w:szCs w:val="20"/>
        </w:rPr>
      </w:pPr>
    </w:p>
    <w:p w14:paraId="417A874E" w14:textId="7637DA75"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Make sure to use in text citations using author last name, year of publication and page numbers regarding information on the problem (Siegel, 2004, p. 85). Students should also check EBSCO and NCJRS to determine if there are prior studies describing the problem. </w:t>
      </w:r>
    </w:p>
    <w:p w14:paraId="14A5976D" w14:textId="77777777" w:rsidR="00A37003" w:rsidRPr="00054C28" w:rsidRDefault="00A37003" w:rsidP="00A37003">
      <w:pPr>
        <w:spacing w:after="0" w:line="225" w:lineRule="exact"/>
        <w:ind w:left="97" w:right="-20"/>
        <w:rPr>
          <w:rFonts w:ascii="Calibri" w:eastAsia="Times New Roman" w:hAnsi="Calibri"/>
          <w:bCs/>
          <w:spacing w:val="-1"/>
          <w:sz w:val="20"/>
          <w:szCs w:val="20"/>
        </w:rPr>
      </w:pPr>
    </w:p>
    <w:p w14:paraId="63E5D419" w14:textId="0ABC9B00"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Any online sources other than these do require the student to contact the instructor so the credibility of the website can be assessed.</w:t>
      </w:r>
    </w:p>
    <w:p w14:paraId="5D98491E" w14:textId="27D06E52" w:rsidR="00A37003" w:rsidRPr="0077072F" w:rsidRDefault="00A37003"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CASE(S)- 2 pages</w:t>
      </w:r>
      <w:r w:rsidR="00793236" w:rsidRPr="0077072F">
        <w:rPr>
          <w:rFonts w:ascii="Calibri" w:eastAsia="Times New Roman" w:hAnsi="Calibri"/>
          <w:b/>
          <w:bCs/>
          <w:spacing w:val="-1"/>
          <w:sz w:val="24"/>
          <w:szCs w:val="24"/>
          <w:highlight w:val="yellow"/>
        </w:rPr>
        <w:t xml:space="preserve"> (Due 11/14)</w:t>
      </w:r>
    </w:p>
    <w:p w14:paraId="3639F7AA"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Students should thoroughly review credible websites such as EBSCO, First Gov,</w:t>
      </w:r>
    </w:p>
    <w:p w14:paraId="68DF0095" w14:textId="1DB082C1" w:rsidR="00A37003"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LexisNexis Oyez.org, and FindLaw, to determine to what extent the problem has been identified within the court system. </w:t>
      </w:r>
    </w:p>
    <w:p w14:paraId="1794E20F"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4E264D70"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 the event students find the particular problem has not been identified within the courts, </w:t>
      </w:r>
    </w:p>
    <w:p w14:paraId="2E759E73" w14:textId="45B118EA" w:rsidR="00A37003" w:rsidRDefault="00A37003" w:rsidP="001C0EF0">
      <w:pPr>
        <w:spacing w:after="0" w:line="225" w:lineRule="exact"/>
        <w:ind w:right="-20"/>
        <w:rPr>
          <w:rFonts w:ascii="Calibri" w:eastAsia="Times New Roman" w:hAnsi="Calibri"/>
          <w:bCs/>
          <w:spacing w:val="-1"/>
          <w:sz w:val="20"/>
          <w:szCs w:val="20"/>
        </w:rPr>
      </w:pPr>
      <w:proofErr w:type="gramStart"/>
      <w:r w:rsidRPr="00054C28">
        <w:rPr>
          <w:rFonts w:ascii="Calibri" w:eastAsia="Times New Roman" w:hAnsi="Calibri"/>
          <w:bCs/>
          <w:spacing w:val="-1"/>
          <w:sz w:val="20"/>
          <w:szCs w:val="20"/>
        </w:rPr>
        <w:t>students</w:t>
      </w:r>
      <w:proofErr w:type="gramEnd"/>
      <w:r w:rsidRPr="00054C28">
        <w:rPr>
          <w:rFonts w:ascii="Calibri" w:eastAsia="Times New Roman" w:hAnsi="Calibri"/>
          <w:bCs/>
          <w:spacing w:val="-1"/>
          <w:sz w:val="20"/>
          <w:szCs w:val="20"/>
        </w:rPr>
        <w:t xml:space="preserve"> should research case precedents within the court system which are closely associated with the particular problem. </w:t>
      </w:r>
    </w:p>
    <w:p w14:paraId="36159D14"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0092F6A4" w14:textId="4D52AE07"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Students should provide a thorough background of the case and the judicial opinion of the case. Any online sources other than these do require the student to contact the instructor so the credibility of the website can be assessed.</w:t>
      </w:r>
    </w:p>
    <w:p w14:paraId="10ACD8C9" w14:textId="6CBAEA9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POSITION – 2 pages</w:t>
      </w:r>
      <w:r w:rsidR="00793236" w:rsidRPr="0077072F">
        <w:rPr>
          <w:rFonts w:ascii="Calibri" w:eastAsia="Times New Roman" w:hAnsi="Calibri"/>
          <w:b/>
          <w:bCs/>
          <w:spacing w:val="-1"/>
          <w:sz w:val="24"/>
          <w:szCs w:val="24"/>
          <w:highlight w:val="yellow"/>
        </w:rPr>
        <w:t xml:space="preserve"> (Due 11/21)</w:t>
      </w:r>
    </w:p>
    <w:p w14:paraId="52055FA0" w14:textId="45BD2454"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Articulate your beliefs clearly and cogently regarding the position you espouse as being the best way to address the problem you are discussing. </w:t>
      </w:r>
    </w:p>
    <w:p w14:paraId="04278F60"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33325757" w14:textId="7CB3F5B7"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Support your thoughts with a logical process of critical thinking that provides irrefutable evidence of your beliefs- provide an informed opinion based on what you have learned doing your research yet using your own creative thought process. </w:t>
      </w:r>
    </w:p>
    <w:p w14:paraId="1EE67541"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77EB15B6" w14:textId="759AFFDE"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Exemplary papers will include a plan of action to support your position yet oblige alternative positions on how your idea(s) might be implemented.</w:t>
      </w:r>
    </w:p>
    <w:p w14:paraId="5DF85427" w14:textId="2C034157"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ALTERNATIVE POSITIONS – 1-2 pages</w:t>
      </w:r>
      <w:r w:rsidR="00793236" w:rsidRPr="0077072F">
        <w:rPr>
          <w:rFonts w:ascii="Calibri" w:eastAsia="Times New Roman" w:hAnsi="Calibri"/>
          <w:b/>
          <w:bCs/>
          <w:spacing w:val="-1"/>
          <w:sz w:val="24"/>
          <w:szCs w:val="24"/>
          <w:highlight w:val="yellow"/>
        </w:rPr>
        <w:t xml:space="preserve"> (Due 11/28)</w:t>
      </w:r>
    </w:p>
    <w:p w14:paraId="5656E0BB" w14:textId="3B39CC8C"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Provide an in-depth description of other alternatives that</w:t>
      </w:r>
      <w:r>
        <w:rPr>
          <w:rFonts w:ascii="Calibri" w:eastAsia="Times New Roman" w:hAnsi="Calibri"/>
          <w:bCs/>
          <w:spacing w:val="-1"/>
          <w:sz w:val="20"/>
          <w:szCs w:val="20"/>
        </w:rPr>
        <w:t xml:space="preserve"> </w:t>
      </w:r>
      <w:r w:rsidRPr="00054C28">
        <w:rPr>
          <w:rFonts w:ascii="Calibri" w:eastAsia="Times New Roman" w:hAnsi="Calibri"/>
          <w:bCs/>
          <w:spacing w:val="-1"/>
          <w:sz w:val="20"/>
          <w:szCs w:val="20"/>
        </w:rPr>
        <w:t>may provide a logical solution to your position. Feedback from classmates via the discussion board may assist you in this aspect.</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5CF043D0" w14:textId="25FEDAE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CRITICAL REFLECTION- 2 pages</w:t>
      </w:r>
      <w:r w:rsidR="00793236" w:rsidRPr="0077072F">
        <w:rPr>
          <w:rFonts w:ascii="Calibri" w:eastAsia="Times New Roman" w:hAnsi="Calibri"/>
          <w:b/>
          <w:bCs/>
          <w:spacing w:val="-1"/>
          <w:sz w:val="24"/>
          <w:szCs w:val="24"/>
          <w:highlight w:val="yellow"/>
        </w:rPr>
        <w:t xml:space="preserve"> (Due 12/5)</w:t>
      </w:r>
    </w:p>
    <w:p w14:paraId="086673A2" w14:textId="23C7675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Using critical thinking and reflection skills, provide an explanation of how the problem under investigation, your position, and alternative positions might affect the three elements of the criminal justice system; police, courts and corrections. </w:t>
      </w:r>
    </w:p>
    <w:p w14:paraId="33D3219C"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4D9EB771" w14:textId="488AEFA8"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Provide an explanation of how the problem under investigation, your position, and alternative positions could also affect the federal, </w:t>
      </w:r>
      <w:r w:rsidR="00D56329">
        <w:rPr>
          <w:rFonts w:ascii="Calibri" w:eastAsia="Times New Roman" w:hAnsi="Calibri"/>
          <w:bCs/>
          <w:spacing w:val="-1"/>
          <w:sz w:val="20"/>
          <w:szCs w:val="20"/>
        </w:rPr>
        <w:t>S</w:t>
      </w:r>
      <w:r w:rsidRPr="00054C28">
        <w:rPr>
          <w:rFonts w:ascii="Calibri" w:eastAsia="Times New Roman" w:hAnsi="Calibri"/>
          <w:bCs/>
          <w:spacing w:val="-1"/>
          <w:sz w:val="20"/>
          <w:szCs w:val="20"/>
        </w:rPr>
        <w:t>tate and local government(s).</w:t>
      </w:r>
    </w:p>
    <w:p w14:paraId="7A13A53B" w14:textId="5EB6BC7F" w:rsidR="00A37003" w:rsidRDefault="00A37003" w:rsidP="00A37003">
      <w:pPr>
        <w:spacing w:after="0" w:line="225" w:lineRule="exact"/>
        <w:ind w:right="-20"/>
        <w:rPr>
          <w:rFonts w:ascii="Calibri" w:eastAsia="Times New Roman" w:hAnsi="Calibri"/>
          <w:bCs/>
          <w:spacing w:val="-1"/>
          <w:sz w:val="20"/>
          <w:szCs w:val="20"/>
        </w:rPr>
      </w:pPr>
    </w:p>
    <w:p w14:paraId="43FC68CB" w14:textId="00C51C29"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CONCLUSION – </w:t>
      </w:r>
      <w:r w:rsidR="001C0EF0"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12/11)</w:t>
      </w: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44F1C53F" w14:textId="4308FB56" w:rsidR="001C0EF0" w:rsidRPr="0077072F" w:rsidRDefault="001C0EF0"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REFERENCES- 2-3 pages</w:t>
      </w:r>
      <w:r w:rsidR="00793236" w:rsidRPr="0077072F">
        <w:rPr>
          <w:rFonts w:ascii="Calibri" w:eastAsia="Times New Roman" w:hAnsi="Calibri"/>
          <w:b/>
          <w:bCs/>
          <w:spacing w:val="-1"/>
          <w:sz w:val="24"/>
          <w:szCs w:val="24"/>
          <w:highlight w:val="yellow"/>
        </w:rPr>
        <w:t xml:space="preserve"> (Due 12/11)</w:t>
      </w:r>
    </w:p>
    <w:p w14:paraId="0A28DC07" w14:textId="77777777" w:rsidR="001C0EF0" w:rsidRPr="00054C28"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Include a detailed References section using APA format. </w:t>
      </w:r>
    </w:p>
    <w:p w14:paraId="6BE22EC9" w14:textId="6C8B0F39" w:rsidR="001C0EF0"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lastRenderedPageBreak/>
        <w:t>Papers with incorrect APA format will be returned with no grade for revision.</w:t>
      </w:r>
    </w:p>
    <w:p w14:paraId="2DD3FF2F" w14:textId="4A9EEC02" w:rsidR="001C0EF0" w:rsidRDefault="001C0EF0" w:rsidP="001C0EF0">
      <w:pPr>
        <w:spacing w:after="0" w:line="225" w:lineRule="exact"/>
        <w:ind w:right="-20"/>
        <w:rPr>
          <w:rFonts w:ascii="Calibri" w:eastAsia="Times New Roman" w:hAnsi="Calibri"/>
          <w:bCs/>
          <w:spacing w:val="-1"/>
          <w:sz w:val="20"/>
          <w:szCs w:val="20"/>
        </w:rPr>
      </w:pPr>
    </w:p>
    <w:p w14:paraId="4DD0D36E" w14:textId="77777777" w:rsidR="00793236" w:rsidRDefault="00793236" w:rsidP="001C0EF0">
      <w:pPr>
        <w:spacing w:after="0" w:line="225" w:lineRule="exact"/>
        <w:ind w:right="-20"/>
        <w:rPr>
          <w:rFonts w:ascii="Calibri" w:eastAsia="Times New Roman" w:hAnsi="Calibri"/>
          <w:bCs/>
          <w:spacing w:val="-1"/>
          <w:sz w:val="20"/>
          <w:szCs w:val="20"/>
        </w:rPr>
      </w:pPr>
    </w:p>
    <w:p w14:paraId="788746AF" w14:textId="77777777" w:rsidR="00793236" w:rsidRDefault="00793236" w:rsidP="001C0EF0">
      <w:pPr>
        <w:spacing w:after="0" w:line="225" w:lineRule="exact"/>
        <w:ind w:right="-20"/>
        <w:rPr>
          <w:rFonts w:ascii="Calibri" w:eastAsia="Times New Roman" w:hAnsi="Calibri"/>
          <w:b/>
          <w:spacing w:val="-1"/>
          <w:sz w:val="20"/>
          <w:szCs w:val="20"/>
        </w:rPr>
      </w:pPr>
    </w:p>
    <w:p w14:paraId="243FF5F5" w14:textId="6DBFF783" w:rsidR="001C0EF0" w:rsidRPr="0077072F" w:rsidRDefault="00793236" w:rsidP="001C0EF0">
      <w:pPr>
        <w:spacing w:after="0" w:line="225" w:lineRule="exact"/>
        <w:ind w:right="-20"/>
        <w:rPr>
          <w:rFonts w:ascii="Calibri" w:eastAsia="Times New Roman" w:hAnsi="Calibri"/>
          <w:b/>
          <w:spacing w:val="-1"/>
          <w:sz w:val="24"/>
          <w:szCs w:val="24"/>
        </w:rPr>
      </w:pPr>
      <w:r w:rsidRPr="0077072F">
        <w:rPr>
          <w:rFonts w:ascii="Calibri" w:eastAsia="Times New Roman" w:hAnsi="Calibri"/>
          <w:b/>
          <w:spacing w:val="-1"/>
          <w:sz w:val="24"/>
          <w:szCs w:val="24"/>
          <w:highlight w:val="yellow"/>
        </w:rPr>
        <w:t>Pertinent information:</w:t>
      </w: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053D9320" w14:textId="4E5B838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Please note that this assignment is through Safe Assignment and I will not accept any submissions with a 50% or more Matching Percentage.  </w:t>
      </w:r>
    </w:p>
    <w:p w14:paraId="2641E6A1"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49396436" w14:textId="19F181F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If your Matching Percentage is 50% or more you will receive an automatic </w:t>
      </w:r>
      <w:r w:rsidR="00D56329">
        <w:rPr>
          <w:rFonts w:ascii="Calibri" w:hAnsi="Calibri"/>
          <w:bCs/>
          <w:i/>
          <w:highlight w:val="red"/>
          <w:u w:val="single"/>
        </w:rPr>
        <w:t>"</w:t>
      </w:r>
      <w:r w:rsidRPr="00054C28">
        <w:rPr>
          <w:rFonts w:ascii="Calibri" w:hAnsi="Calibri"/>
          <w:bCs/>
          <w:i/>
          <w:highlight w:val="red"/>
          <w:u w:val="single"/>
        </w:rPr>
        <w:t>F</w:t>
      </w:r>
      <w:r w:rsidR="00D56329">
        <w:rPr>
          <w:rFonts w:ascii="Calibri" w:hAnsi="Calibri"/>
          <w:bCs/>
          <w:i/>
          <w:highlight w:val="red"/>
          <w:u w:val="single"/>
        </w:rPr>
        <w:t>"</w:t>
      </w:r>
      <w:r w:rsidRPr="00054C28">
        <w:rPr>
          <w:rFonts w:ascii="Calibri" w:hAnsi="Calibri"/>
          <w:bCs/>
          <w:i/>
          <w:highlight w:val="red"/>
          <w:u w:val="single"/>
        </w:rPr>
        <w:t xml:space="preserve"> for the assignment.   This information will then be reported to the Dr. Bobby Hall and he will handle any further sanctions from the University. </w:t>
      </w:r>
    </w:p>
    <w:p w14:paraId="4FDDA631" w14:textId="388BB6B3" w:rsidR="001C0EF0" w:rsidRDefault="001C0EF0" w:rsidP="001C0EF0">
      <w:pPr>
        <w:spacing w:after="0" w:line="225" w:lineRule="exact"/>
        <w:ind w:right="-20"/>
        <w:rPr>
          <w:rFonts w:ascii="Calibri" w:eastAsia="Times New Roman" w:hAnsi="Calibri"/>
          <w:bCs/>
          <w:spacing w:val="-1"/>
          <w:sz w:val="20"/>
          <w:szCs w:val="20"/>
        </w:rPr>
      </w:pPr>
    </w:p>
    <w:p w14:paraId="30D65C55"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Furthermore, there will be a great reduction in your grade for Matching Percentages between 21% and 49%.   </w:t>
      </w: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7B97840E" w:rsidR="001C0EF0" w:rsidRDefault="001C0EF0" w:rsidP="001C0EF0">
      <w:pPr>
        <w:autoSpaceDE w:val="0"/>
        <w:autoSpaceDN w:val="0"/>
        <w:adjustRightInd w:val="0"/>
        <w:spacing w:after="0" w:line="240" w:lineRule="auto"/>
        <w:rPr>
          <w:rFonts w:ascii="Calibri" w:hAnsi="Calibri"/>
          <w:b/>
          <w:bCs/>
          <w:u w:val="single"/>
        </w:rPr>
      </w:pPr>
      <w:r w:rsidRPr="001C0EF0">
        <w:rPr>
          <w:rFonts w:ascii="Calibri" w:hAnsi="Calibri"/>
          <w:bCs/>
          <w:highlight w:val="yellow"/>
        </w:rPr>
        <w:t xml:space="preserve">This must be submitted in APA format. </w:t>
      </w:r>
      <w:r w:rsidRPr="001C0EF0">
        <w:rPr>
          <w:rFonts w:ascii="Calibri" w:hAnsi="Calibri"/>
          <w:b/>
          <w:bCs/>
          <w:highlight w:val="yellow"/>
          <w:u w:val="single"/>
        </w:rPr>
        <w:t>Papers must be submitted in Times New Roman 12 Point Font.</w:t>
      </w: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410BA594" w:rsidR="00810E3C" w:rsidRDefault="00810E3C" w:rsidP="005C061D">
      <w:pPr>
        <w:spacing w:line="480" w:lineRule="auto"/>
        <w:ind w:firstLine="567"/>
        <w:rPr>
          <w:rFonts w:ascii="Times New Roman" w:hAnsi="Times New Roman" w:cs="Times New Roman"/>
          <w:sz w:val="24"/>
          <w:szCs w:val="24"/>
        </w:rPr>
      </w:pPr>
    </w:p>
    <w:p w14:paraId="76DBF767" w14:textId="7AC60D40" w:rsidR="00810E3C" w:rsidRDefault="006B2070" w:rsidP="006B20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3C57760"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49815ED6"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03202418"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031552DC"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641886DB"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1BFA7498"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7257B2C6"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297241AE" w14:textId="77777777" w:rsidR="006B2070" w:rsidRPr="006B2070" w:rsidRDefault="006B2070" w:rsidP="00FD2DFC">
      <w:pPr>
        <w:pStyle w:val="NormalWeb"/>
        <w:spacing w:line="480" w:lineRule="auto"/>
        <w:ind w:left="785" w:hangingChars="327" w:hanging="785"/>
        <w:jc w:val="both"/>
      </w:pPr>
    </w:p>
    <w:p w14:paraId="1F4E6B55" w14:textId="62029787"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6B2070">
        <w:rPr>
          <w:rFonts w:ascii="Times New Roman" w:hAnsi="Times New Roman" w:cs="Times New Roman"/>
          <w:color w:val="222222"/>
          <w:sz w:val="24"/>
          <w:szCs w:val="24"/>
          <w:shd w:val="clear" w:color="auto" w:fill="FFFFFF"/>
        </w:rPr>
        <w:t>Aviram</w:t>
      </w:r>
      <w:proofErr w:type="spellEnd"/>
      <w:r w:rsidRPr="006B2070">
        <w:rPr>
          <w:rFonts w:ascii="Times New Roman" w:hAnsi="Times New Roman" w:cs="Times New Roman"/>
          <w:color w:val="222222"/>
          <w:sz w:val="24"/>
          <w:szCs w:val="24"/>
          <w:shd w:val="clear" w:color="auto" w:fill="FFFFFF"/>
        </w:rPr>
        <w:t>, H., Bragg, A., &amp; Lewis, C. (2017). Felon disenfranchisement. </w:t>
      </w:r>
      <w:r w:rsidRPr="006B2070">
        <w:rPr>
          <w:rFonts w:ascii="Times New Roman" w:hAnsi="Times New Roman" w:cs="Times New Roman"/>
          <w:i/>
          <w:iCs/>
          <w:color w:val="222222"/>
          <w:sz w:val="24"/>
          <w:szCs w:val="24"/>
          <w:shd w:val="clear" w:color="auto" w:fill="FFFFFF"/>
        </w:rPr>
        <w:t>Annual Review of Law and Social Science</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13</w:t>
      </w:r>
      <w:r w:rsidRPr="006B2070">
        <w:rPr>
          <w:rFonts w:ascii="Times New Roman" w:hAnsi="Times New Roman" w:cs="Times New Roman"/>
          <w:color w:val="222222"/>
          <w:sz w:val="24"/>
          <w:szCs w:val="24"/>
          <w:shd w:val="clear" w:color="auto" w:fill="FFFFFF"/>
        </w:rPr>
        <w:t>, 295-311.</w:t>
      </w:r>
      <w:r w:rsidR="000A2BF8" w:rsidRPr="000A2BF8">
        <w:t xml:space="preserve"> </w:t>
      </w:r>
      <w:hyperlink r:id="rId4" w:history="1">
        <w:r w:rsidR="000A2BF8" w:rsidRPr="00430E1B">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1E785B6C" w14:textId="1C1DD84B"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Berg, J. L. (2016). The Case for Re-Enfranchisement. </w:t>
      </w:r>
      <w:r w:rsidRPr="006B2070">
        <w:rPr>
          <w:rFonts w:ascii="Times New Roman" w:hAnsi="Times New Roman" w:cs="Times New Roman"/>
          <w:i/>
          <w:iCs/>
          <w:color w:val="222222"/>
          <w:sz w:val="24"/>
          <w:szCs w:val="24"/>
          <w:shd w:val="clear" w:color="auto" w:fill="FFFFFF"/>
        </w:rPr>
        <w:t>The Humanist</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76</w:t>
      </w:r>
      <w:r w:rsidRPr="006B2070">
        <w:rPr>
          <w:rFonts w:ascii="Times New Roman" w:hAnsi="Times New Roman" w:cs="Times New Roman"/>
          <w:color w:val="222222"/>
          <w:sz w:val="24"/>
          <w:szCs w:val="24"/>
          <w:shd w:val="clear" w:color="auto" w:fill="FFFFFF"/>
        </w:rPr>
        <w:t>(6), 6.</w:t>
      </w:r>
      <w:r w:rsidR="000A2BF8" w:rsidRPr="000A2BF8">
        <w:t xml:space="preserve"> </w:t>
      </w:r>
      <w:hyperlink r:id="rId5" w:history="1">
        <w:r w:rsidR="000A2BF8" w:rsidRPr="00430E1B">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A57F2EA" w14:textId="6F2728B2"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6B2070">
        <w:rPr>
          <w:rFonts w:ascii="Times New Roman" w:hAnsi="Times New Roman" w:cs="Times New Roman"/>
          <w:i/>
          <w:iCs/>
          <w:color w:val="222222"/>
          <w:sz w:val="24"/>
          <w:szCs w:val="24"/>
          <w:shd w:val="clear" w:color="auto" w:fill="FFFFFF"/>
        </w:rPr>
        <w:t>The Bridge: Interdisciplinary Perspectives on Legal &amp; Social Policy</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4</w:t>
      </w:r>
      <w:r w:rsidRPr="006B2070">
        <w:rPr>
          <w:rFonts w:ascii="Times New Roman" w:hAnsi="Times New Roman" w:cs="Times New Roman"/>
          <w:color w:val="222222"/>
          <w:sz w:val="24"/>
          <w:szCs w:val="24"/>
          <w:shd w:val="clear" w:color="auto" w:fill="FFFFFF"/>
        </w:rPr>
        <w:t>(1), 1.</w:t>
      </w:r>
      <w:r w:rsidR="000A2BF8" w:rsidRPr="000A2BF8">
        <w:t xml:space="preserve"> </w:t>
      </w:r>
      <w:hyperlink r:id="rId6" w:history="1">
        <w:r w:rsidR="000A2BF8" w:rsidRPr="00430E1B">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6B0EA2B8" w14:textId="0F3F3C0D"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Lewis, S. A. (2018). The disenfranchisement of ex-felons in Florida: A brief history.</w:t>
      </w:r>
      <w:r w:rsidR="000A2BF8" w:rsidRPr="000A2BF8">
        <w:t xml:space="preserve"> </w:t>
      </w:r>
      <w:hyperlink r:id="rId7" w:history="1">
        <w:r w:rsidR="000A2BF8" w:rsidRPr="00430E1B">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Default="00FD2DFC" w:rsidP="00FD2DFC">
      <w:pPr>
        <w:spacing w:line="480" w:lineRule="auto"/>
        <w:ind w:left="785" w:hangingChars="327" w:hanging="785"/>
        <w:jc w:val="both"/>
        <w:rPr>
          <w:rFonts w:ascii="Times New Roman" w:hAnsi="Times New Roman" w:cs="Times New Roman"/>
          <w:sz w:val="24"/>
          <w:szCs w:val="24"/>
        </w:rPr>
      </w:pPr>
    </w:p>
    <w:p w14:paraId="053AD702" w14:textId="77777777" w:rsidR="000A2BF8" w:rsidRPr="00FD2DFC" w:rsidRDefault="000A2BF8" w:rsidP="00FD2DFC">
      <w:pPr>
        <w:jc w:val="both"/>
        <w:rPr>
          <w:rFonts w:ascii="Times New Roman" w:hAnsi="Times New Roman" w:cs="Times New Roman"/>
          <w:sz w:val="24"/>
          <w:szCs w:val="24"/>
        </w:rPr>
      </w:pPr>
    </w:p>
    <w:p w14:paraId="2B855106" w14:textId="77777777" w:rsidR="006B2070" w:rsidRPr="006B2070" w:rsidRDefault="006B2070" w:rsidP="00FD2DFC">
      <w:pPr>
        <w:spacing w:line="480" w:lineRule="auto"/>
        <w:ind w:left="785" w:hangingChars="327" w:hanging="785"/>
        <w:jc w:val="both"/>
        <w:rPr>
          <w:rFonts w:ascii="Times New Roman" w:hAnsi="Times New Roman" w:cs="Times New Roman"/>
          <w:sz w:val="24"/>
          <w:szCs w:val="24"/>
        </w:rPr>
      </w:pPr>
      <w:proofErr w:type="spellStart"/>
      <w:r w:rsidRPr="006B2070">
        <w:rPr>
          <w:rFonts w:ascii="Times New Roman" w:hAnsi="Times New Roman" w:cs="Times New Roman"/>
          <w:color w:val="222222"/>
          <w:sz w:val="24"/>
          <w:szCs w:val="24"/>
          <w:shd w:val="clear" w:color="auto" w:fill="FFFFFF"/>
        </w:rPr>
        <w:t>Malmberg</w:t>
      </w:r>
      <w:proofErr w:type="spellEnd"/>
      <w:r w:rsidRPr="006B2070">
        <w:rPr>
          <w:rFonts w:ascii="Times New Roman" w:hAnsi="Times New Roman" w:cs="Times New Roman"/>
          <w:color w:val="222222"/>
          <w:sz w:val="24"/>
          <w:szCs w:val="24"/>
          <w:shd w:val="clear" w:color="auto" w:fill="FFFFFF"/>
        </w:rPr>
        <w:t>, A. (2018). </w:t>
      </w:r>
      <w:r w:rsidRPr="006B2070">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6B2070">
        <w:rPr>
          <w:rFonts w:ascii="Times New Roman" w:hAnsi="Times New Roman" w:cs="Times New Roman"/>
          <w:i/>
          <w:iCs/>
          <w:color w:val="222222"/>
          <w:sz w:val="24"/>
          <w:szCs w:val="24"/>
          <w:shd w:val="clear" w:color="auto" w:fill="FFFFFF"/>
        </w:rPr>
        <w:t>Between</w:t>
      </w:r>
      <w:proofErr w:type="gramEnd"/>
      <w:r w:rsidRPr="006B2070">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6B2070">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lastRenderedPageBreak/>
        <w:t>Porter, N. D. (2016). </w:t>
      </w:r>
      <w:r w:rsidRPr="006B2070">
        <w:rPr>
          <w:rFonts w:ascii="Times New Roman" w:hAnsi="Times New Roman" w:cs="Times New Roman"/>
          <w:i/>
          <w:iCs/>
          <w:color w:val="222222"/>
          <w:sz w:val="24"/>
          <w:szCs w:val="24"/>
          <w:shd w:val="clear" w:color="auto" w:fill="FFFFFF"/>
        </w:rPr>
        <w:t>Expanding the vote: State felony disenfranchisement reform, 1997-2010</w:t>
      </w:r>
      <w:r w:rsidR="00FD2DFC">
        <w:rPr>
          <w:rFonts w:ascii="Times New Roman" w:hAnsi="Times New Roman" w:cs="Times New Roman"/>
          <w:color w:val="222222"/>
          <w:sz w:val="24"/>
          <w:szCs w:val="24"/>
          <w:shd w:val="clear" w:color="auto" w:fill="FFFFFF"/>
        </w:rPr>
        <w:t>. Sentencing</w:t>
      </w:r>
      <w:r w:rsidRPr="006B2070">
        <w:rPr>
          <w:rFonts w:ascii="Times New Roman" w:hAnsi="Times New Roman" w:cs="Times New Roman"/>
          <w:color w:val="222222"/>
          <w:sz w:val="24"/>
          <w:szCs w:val="24"/>
          <w:shd w:val="clear" w:color="auto" w:fill="FFFFFF"/>
        </w:rPr>
        <w:t>Project.</w:t>
      </w:r>
    </w:p>
    <w:p w14:paraId="3482277A" w14:textId="1C4A7C8E" w:rsidR="006B2070" w:rsidRDefault="00317436" w:rsidP="00FD2DFC">
      <w:pPr>
        <w:spacing w:line="480" w:lineRule="auto"/>
        <w:ind w:left="719" w:hangingChars="327" w:hanging="719"/>
        <w:jc w:val="both"/>
        <w:rPr>
          <w:rFonts w:ascii="Times New Roman" w:hAnsi="Times New Roman" w:cs="Times New Roman"/>
          <w:color w:val="222222"/>
          <w:sz w:val="24"/>
          <w:szCs w:val="24"/>
          <w:shd w:val="clear" w:color="auto" w:fill="FFFFFF"/>
        </w:rPr>
      </w:pPr>
      <w:hyperlink r:id="rId8" w:history="1">
        <w:r w:rsidR="000A2BF8" w:rsidRPr="00430E1B">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0313410" w14:textId="1540D461"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 xml:space="preserve">Portillo, S., </w:t>
      </w:r>
      <w:proofErr w:type="spellStart"/>
      <w:r w:rsidRPr="006B2070">
        <w:rPr>
          <w:rFonts w:ascii="Times New Roman" w:hAnsi="Times New Roman" w:cs="Times New Roman"/>
          <w:color w:val="222222"/>
          <w:sz w:val="24"/>
          <w:szCs w:val="24"/>
          <w:shd w:val="clear" w:color="auto" w:fill="FFFFFF"/>
        </w:rPr>
        <w:t>Bearfield</w:t>
      </w:r>
      <w:proofErr w:type="spellEnd"/>
      <w:r w:rsidRPr="006B2070">
        <w:rPr>
          <w:rFonts w:ascii="Times New Roman" w:hAnsi="Times New Roman" w:cs="Times New Roman"/>
          <w:color w:val="222222"/>
          <w:sz w:val="24"/>
          <w:szCs w:val="24"/>
          <w:shd w:val="clear" w:color="auto" w:fill="FFFFFF"/>
        </w:rPr>
        <w:t xml:space="preserve">, D., &amp; </w:t>
      </w:r>
      <w:proofErr w:type="spellStart"/>
      <w:r w:rsidRPr="006B2070">
        <w:rPr>
          <w:rFonts w:ascii="Times New Roman" w:hAnsi="Times New Roman" w:cs="Times New Roman"/>
          <w:color w:val="222222"/>
          <w:sz w:val="24"/>
          <w:szCs w:val="24"/>
          <w:shd w:val="clear" w:color="auto" w:fill="FFFFFF"/>
        </w:rPr>
        <w:t>Riccucci</w:t>
      </w:r>
      <w:proofErr w:type="spellEnd"/>
      <w:r w:rsidRPr="006B2070">
        <w:rPr>
          <w:rFonts w:ascii="Times New Roman" w:hAnsi="Times New Roman" w:cs="Times New Roman"/>
          <w:color w:val="222222"/>
          <w:sz w:val="24"/>
          <w:szCs w:val="24"/>
          <w:shd w:val="clear" w:color="auto" w:fill="FFFFFF"/>
        </w:rPr>
        <w:t xml:space="preserve">, N. M. (2020). The Disenfranchisement of Voters of Color: </w:t>
      </w:r>
      <w:proofErr w:type="spellStart"/>
      <w:r w:rsidRPr="006B2070">
        <w:rPr>
          <w:rFonts w:ascii="Times New Roman" w:hAnsi="Times New Roman" w:cs="Times New Roman"/>
          <w:color w:val="222222"/>
          <w:sz w:val="24"/>
          <w:szCs w:val="24"/>
          <w:shd w:val="clear" w:color="auto" w:fill="FFFFFF"/>
        </w:rPr>
        <w:t>Redux</w:t>
      </w:r>
      <w:proofErr w:type="spell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Public Integrity</w:t>
      </w:r>
      <w:r w:rsidRPr="006B2070">
        <w:rPr>
          <w:rFonts w:ascii="Times New Roman" w:hAnsi="Times New Roman" w:cs="Times New Roman"/>
          <w:color w:val="222222"/>
          <w:sz w:val="24"/>
          <w:szCs w:val="24"/>
          <w:shd w:val="clear" w:color="auto" w:fill="FFFFFF"/>
        </w:rPr>
        <w:t>, 1-18.</w:t>
      </w:r>
      <w:r w:rsidR="000A2BF8" w:rsidRPr="000A2BF8">
        <w:t xml:space="preserve"> </w:t>
      </w:r>
      <w:hyperlink r:id="rId9" w:history="1">
        <w:r w:rsidR="000A2BF8" w:rsidRPr="00430E1B">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7AA6FAE3" w14:textId="77777777" w:rsidR="006B2070" w:rsidRPr="006B2070" w:rsidRDefault="006B2070" w:rsidP="00FD2DFC">
      <w:pPr>
        <w:pStyle w:val="NormalWeb"/>
        <w:spacing w:line="480" w:lineRule="auto"/>
        <w:ind w:left="785" w:hangingChars="327" w:hanging="785"/>
        <w:jc w:val="both"/>
      </w:pPr>
      <w:proofErr w:type="spellStart"/>
      <w:r w:rsidRPr="006B2070">
        <w:t>Uggen</w:t>
      </w:r>
      <w:proofErr w:type="spellEnd"/>
      <w:r w:rsidRPr="006B2070">
        <w:t xml:space="preserve">, C., &amp; </w:t>
      </w:r>
      <w:proofErr w:type="spellStart"/>
      <w:r w:rsidRPr="006B2070">
        <w:t>Uggen</w:t>
      </w:r>
      <w:proofErr w:type="spellEnd"/>
      <w:r w:rsidRPr="006B2070">
        <w:t xml:space="preserve">, C. (2020, October 13). 6 Million Lost Voters: State-Level Estimates of Felony Disenfranchisement, 2016. Retrieved October 26, 2020, from </w:t>
      </w:r>
      <w:hyperlink r:id="rId10" w:history="1">
        <w:r w:rsidRPr="006B2070">
          <w:rPr>
            <w:rStyle w:val="Hyperlink"/>
          </w:rPr>
          <w:t>https://www.sentencingproject.org/publications/6-million-lost-voters-state-level-estimates-felony-disenfranchisement-2016/</w:t>
        </w:r>
      </w:hyperlink>
    </w:p>
    <w:p w14:paraId="72F3D5B1" w14:textId="77777777" w:rsidR="006B2070" w:rsidRPr="006B2070" w:rsidRDefault="006B2070" w:rsidP="00FD2DFC">
      <w:pPr>
        <w:pStyle w:val="NormalWeb"/>
        <w:spacing w:line="480" w:lineRule="auto"/>
        <w:ind w:left="785" w:hangingChars="327" w:hanging="785"/>
        <w:jc w:val="both"/>
      </w:pPr>
      <w:r w:rsidRPr="006B2070">
        <w:t xml:space="preserve">Van Cleve, G. (2020, September 10). Voter Suppression in Texas: Examining </w:t>
      </w:r>
      <w:proofErr w:type="gramStart"/>
      <w:r w:rsidRPr="006B2070">
        <w:t>The</w:t>
      </w:r>
      <w:proofErr w:type="gramEnd"/>
      <w:r w:rsidRPr="006B2070">
        <w:t xml:space="preserve"> Fine Print. Retrieved October 26, 2020, from </w:t>
      </w:r>
      <w:hyperlink r:id="rId11" w:history="1">
        <w:r w:rsidRPr="006B2070">
          <w:rPr>
            <w:rStyle w:val="Hyperlink"/>
          </w:rPr>
          <w:t>https://texassignal.com/voter-suppression-in-texas-examining-the-fine-print/</w:t>
        </w:r>
      </w:hyperlink>
    </w:p>
    <w:p w14:paraId="0F59DFDD" w14:textId="77777777" w:rsidR="006B2070" w:rsidRPr="006B2070" w:rsidRDefault="006B2070" w:rsidP="00FD2DFC">
      <w:pPr>
        <w:pStyle w:val="NormalWeb"/>
        <w:spacing w:line="480" w:lineRule="auto"/>
        <w:ind w:left="785" w:hangingChars="327" w:hanging="785"/>
        <w:jc w:val="both"/>
      </w:pPr>
      <w:r w:rsidRPr="006B2070">
        <w:t xml:space="preserve">Voting Rights for People with a felony conviction. (n.d.). Retrieved October 26, 2020, from </w:t>
      </w:r>
      <w:hyperlink r:id="rId12" w:history="1">
        <w:r w:rsidRPr="006B2070">
          <w:rPr>
            <w:rStyle w:val="Hyperlink"/>
          </w:rPr>
          <w:t>https://www.nonprofitvote.org/voting-in-your-state/special-circumstances/voting-as-an-ex-offender/</w:t>
        </w:r>
      </w:hyperlink>
    </w:p>
    <w:p w14:paraId="05EDDECE" w14:textId="77777777" w:rsidR="006B2070" w:rsidRPr="006B2070" w:rsidRDefault="006B2070" w:rsidP="00FD2DFC">
      <w:pPr>
        <w:pStyle w:val="NormalWeb"/>
        <w:spacing w:line="480" w:lineRule="auto"/>
        <w:ind w:left="785" w:hangingChars="327" w:hanging="785"/>
        <w:jc w:val="both"/>
      </w:pPr>
      <w:r w:rsidRPr="006B2070">
        <w:lastRenderedPageBreak/>
        <w:t xml:space="preserve">Voting Rights Restoration Efforts in Texas. (n.d.). Retrieved October 26, 2020, from </w:t>
      </w:r>
      <w:hyperlink r:id="rId13" w:history="1">
        <w:r w:rsidRPr="006B2070">
          <w:rPr>
            <w:rStyle w:val="Hyperlink"/>
          </w:rPr>
          <w:t>https://www.brennancenter.org/our-work/research-reports/voting-rights-restoration-efforts-texas</w:t>
        </w:r>
      </w:hyperlink>
    </w:p>
    <w:p w14:paraId="11893D2F" w14:textId="3D0DB7FF"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White, A., &amp; Nguyen, A. (2020). Locking Up the Vote? Evidence from Maine and Vermont on Voting from Prison.</w:t>
      </w:r>
      <w:r w:rsidR="00FD2DFC" w:rsidRPr="00FD2DFC">
        <w:t xml:space="preserve"> </w:t>
      </w:r>
      <w:hyperlink r:id="rId14" w:history="1">
        <w:r w:rsidR="00FD2DFC" w:rsidRPr="00430E1B">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3CA82CCF"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p w14:paraId="58FCFE54" w14:textId="75849799" w:rsidR="006B2070" w:rsidRDefault="006B2070" w:rsidP="00FD2DFC">
      <w:pPr>
        <w:spacing w:line="480" w:lineRule="auto"/>
        <w:ind w:left="785" w:hangingChars="327" w:hanging="785"/>
        <w:jc w:val="both"/>
        <w:rPr>
          <w:rStyle w:val="Hyperlink"/>
          <w:rFonts w:ascii="Times New Roman" w:hAnsi="Times New Roman" w:cs="Times New Roman"/>
          <w:sz w:val="24"/>
          <w:szCs w:val="24"/>
          <w:shd w:val="clear" w:color="auto" w:fill="FFFFFF"/>
        </w:rPr>
      </w:pPr>
      <w:r w:rsidRPr="006B2070">
        <w:rPr>
          <w:rFonts w:ascii="Times New Roman" w:hAnsi="Times New Roman" w:cs="Times New Roman"/>
          <w:color w:val="222222"/>
          <w:sz w:val="24"/>
          <w:szCs w:val="24"/>
          <w:shd w:val="clear" w:color="auto" w:fill="FFFFFF"/>
        </w:rPr>
        <w:t>Wood, E. (2016). </w:t>
      </w:r>
      <w:r w:rsidRPr="006B2070">
        <w:rPr>
          <w:rFonts w:ascii="Times New Roman" w:hAnsi="Times New Roman" w:cs="Times New Roman"/>
          <w:i/>
          <w:iCs/>
          <w:color w:val="222222"/>
          <w:sz w:val="24"/>
          <w:szCs w:val="24"/>
          <w:shd w:val="clear" w:color="auto" w:fill="FFFFFF"/>
        </w:rPr>
        <w:t>Florida, an Outlier in Denying Voting Rights</w:t>
      </w:r>
      <w:r w:rsidRPr="006B2070">
        <w:rPr>
          <w:rFonts w:ascii="Times New Roman" w:hAnsi="Times New Roman" w:cs="Times New Roman"/>
          <w:color w:val="222222"/>
          <w:sz w:val="24"/>
          <w:szCs w:val="24"/>
          <w:shd w:val="clear" w:color="auto" w:fill="FFFFFF"/>
        </w:rPr>
        <w:t>. Brennan Center for Justice at New York University School of Law.</w:t>
      </w:r>
      <w:r w:rsidR="00FD2DFC" w:rsidRPr="00FD2DFC">
        <w:t xml:space="preserve"> </w:t>
      </w:r>
      <w:hyperlink r:id="rId15" w:history="1">
        <w:r w:rsidR="00FD2DFC" w:rsidRPr="00430E1B">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5FA56D7" w14:textId="5689ED97" w:rsidR="00317436" w:rsidRDefault="00317436" w:rsidP="00FD2DFC">
      <w:pPr>
        <w:spacing w:line="480" w:lineRule="auto"/>
        <w:ind w:left="654" w:hangingChars="327" w:hanging="654"/>
        <w:jc w:val="both"/>
        <w:rPr>
          <w:rFonts w:ascii="Times New Roman" w:hAnsi="Times New Roman" w:cs="Times New Roman"/>
          <w:color w:val="222222"/>
          <w:sz w:val="24"/>
          <w:szCs w:val="24"/>
          <w:shd w:val="clear" w:color="auto" w:fill="FFFFFF"/>
        </w:rPr>
      </w:pPr>
      <w:proofErr w:type="spellStart"/>
      <w:r>
        <w:rPr>
          <w:rFonts w:ascii="Arial" w:hAnsi="Arial" w:cs="Arial"/>
          <w:color w:val="222222"/>
          <w:sz w:val="20"/>
          <w:szCs w:val="20"/>
          <w:shd w:val="clear" w:color="auto" w:fill="FFFFFF"/>
        </w:rPr>
        <w:t>Schall</w:t>
      </w:r>
      <w:proofErr w:type="spellEnd"/>
      <w:r>
        <w:rPr>
          <w:rFonts w:ascii="Arial" w:hAnsi="Arial" w:cs="Arial"/>
          <w:color w:val="222222"/>
          <w:sz w:val="20"/>
          <w:szCs w:val="20"/>
          <w:shd w:val="clear" w:color="auto" w:fill="FFFFFF"/>
        </w:rPr>
        <w:t>, J. (2006). The consistency of felon disenfranchisement with citizenship theory. </w:t>
      </w:r>
      <w:proofErr w:type="spellStart"/>
      <w:r>
        <w:rPr>
          <w:rFonts w:ascii="Arial" w:hAnsi="Arial" w:cs="Arial"/>
          <w:i/>
          <w:iCs/>
          <w:color w:val="222222"/>
          <w:sz w:val="20"/>
          <w:szCs w:val="20"/>
          <w:shd w:val="clear" w:color="auto" w:fill="FFFFFF"/>
        </w:rPr>
        <w:t>Harv</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BlackLetter</w:t>
      </w:r>
      <w:proofErr w:type="spellEnd"/>
      <w:r>
        <w:rPr>
          <w:rFonts w:ascii="Arial" w:hAnsi="Arial" w:cs="Arial"/>
          <w:i/>
          <w:iCs/>
          <w:color w:val="222222"/>
          <w:sz w:val="20"/>
          <w:szCs w:val="20"/>
          <w:shd w:val="clear" w:color="auto" w:fill="FFFFFF"/>
        </w:rPr>
        <w:t xml:space="preserve"> LJ</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 53.</w:t>
      </w:r>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3MDcwNTS2NDAwMjNR0lEKTi0uzszPAykwrAUAlJJE5iwAAAA="/>
  </w:docVars>
  <w:rsids>
    <w:rsidRoot w:val="00A7494E"/>
    <w:rsid w:val="00051679"/>
    <w:rsid w:val="000A2BF8"/>
    <w:rsid w:val="000D3F26"/>
    <w:rsid w:val="00190CC7"/>
    <w:rsid w:val="001C0EF0"/>
    <w:rsid w:val="001D278A"/>
    <w:rsid w:val="00215562"/>
    <w:rsid w:val="002557F1"/>
    <w:rsid w:val="00277A17"/>
    <w:rsid w:val="00317436"/>
    <w:rsid w:val="003D58A2"/>
    <w:rsid w:val="003E632C"/>
    <w:rsid w:val="00412FBA"/>
    <w:rsid w:val="00441A58"/>
    <w:rsid w:val="00456077"/>
    <w:rsid w:val="00460BFD"/>
    <w:rsid w:val="00474968"/>
    <w:rsid w:val="004B38FC"/>
    <w:rsid w:val="00513BEA"/>
    <w:rsid w:val="00550BF6"/>
    <w:rsid w:val="00552C15"/>
    <w:rsid w:val="00567996"/>
    <w:rsid w:val="005C061D"/>
    <w:rsid w:val="005F4EC0"/>
    <w:rsid w:val="00612727"/>
    <w:rsid w:val="0062403C"/>
    <w:rsid w:val="0063010F"/>
    <w:rsid w:val="006764BB"/>
    <w:rsid w:val="006B2070"/>
    <w:rsid w:val="0070031D"/>
    <w:rsid w:val="0077072F"/>
    <w:rsid w:val="00775CBB"/>
    <w:rsid w:val="00777EBE"/>
    <w:rsid w:val="00793236"/>
    <w:rsid w:val="007C10FA"/>
    <w:rsid w:val="00810E3C"/>
    <w:rsid w:val="0082190C"/>
    <w:rsid w:val="009113E0"/>
    <w:rsid w:val="0098203D"/>
    <w:rsid w:val="00A33325"/>
    <w:rsid w:val="00A37003"/>
    <w:rsid w:val="00A370E1"/>
    <w:rsid w:val="00A7494E"/>
    <w:rsid w:val="00A951E1"/>
    <w:rsid w:val="00B53DA1"/>
    <w:rsid w:val="00B84BAA"/>
    <w:rsid w:val="00B93306"/>
    <w:rsid w:val="00B939AC"/>
    <w:rsid w:val="00BA54A1"/>
    <w:rsid w:val="00BD5DAF"/>
    <w:rsid w:val="00C04049"/>
    <w:rsid w:val="00C66254"/>
    <w:rsid w:val="00CC33EC"/>
    <w:rsid w:val="00CC62E9"/>
    <w:rsid w:val="00CD76C7"/>
    <w:rsid w:val="00D4623E"/>
    <w:rsid w:val="00D56329"/>
    <w:rsid w:val="00D64D73"/>
    <w:rsid w:val="00D81101"/>
    <w:rsid w:val="00D92061"/>
    <w:rsid w:val="00DA4045"/>
    <w:rsid w:val="00E1747D"/>
    <w:rsid w:val="00E374A0"/>
    <w:rsid w:val="00E510FF"/>
    <w:rsid w:val="00F27D7B"/>
    <w:rsid w:val="00FD26B0"/>
    <w:rsid w:val="00FD2DFC"/>
    <w:rsid w:val="00FD5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15:docId w15:val="{139B9C57-1538-42CA-A1D0-88A5497C0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tencingproject.org/wp-content/uploads/2016/01/Expanding-the-Vote-State-Felony-Disenfranchisement-Reform-1997-2010.pdf" TargetMode="External"/><Relationship Id="rId13" Type="http://schemas.openxmlformats.org/officeDocument/2006/relationships/hyperlink" Target="https://www.brennancenter.org/our-work/research-reports/voting-rights-restoration-efforts-texas" TargetMode="External"/><Relationship Id="rId3" Type="http://schemas.openxmlformats.org/officeDocument/2006/relationships/webSettings" Target="webSettings.xml"/><Relationship Id="rId7" Type="http://schemas.openxmlformats.org/officeDocument/2006/relationships/hyperlink" Target="https://scholarship.law.ufl.edu/cgi/viewcontent.cgi?article=1846&amp;context=facultypub" TargetMode="External"/><Relationship Id="rId12" Type="http://schemas.openxmlformats.org/officeDocument/2006/relationships/hyperlink" Target="https://www.nonprofitvote.org/voting-in-your-state/special-circumstances/voting-as-an-ex-offender/"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igitalscholarship.tsu.edu/thebridge/vol4/iss1/1/" TargetMode="External"/><Relationship Id="rId11" Type="http://schemas.openxmlformats.org/officeDocument/2006/relationships/hyperlink" Target="https://texassignal.com/voter-suppression-in-texas-examining-the-fine-print/" TargetMode="External"/><Relationship Id="rId5" Type="http://schemas.openxmlformats.org/officeDocument/2006/relationships/hyperlink" Target="https://thehumanist.com/magazine/november-december-2016/up-front/case-re-enfranchisement" TargetMode="External"/><Relationship Id="rId15"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10" Type="http://schemas.openxmlformats.org/officeDocument/2006/relationships/hyperlink" Target="https://www.sentencingproject.org/publications/6-million-lost-voters-state-level-estimates-felony-disenfranchisement-2016/" TargetMode="External"/><Relationship Id="rId4" Type="http://schemas.openxmlformats.org/officeDocument/2006/relationships/hyperlink" Target="https://www.annualreviews.org/doi/abs/10.1146/annurev-lawsocsci-110316-113558" TargetMode="External"/><Relationship Id="rId9" Type="http://schemas.openxmlformats.org/officeDocument/2006/relationships/hyperlink" Target="https://www.researchgate.net/publication/343346032_The_Disenfranchisement_of_Voters_of_Color_Redux" TargetMode="External"/><Relationship Id="rId14" Type="http://schemas.openxmlformats.org/officeDocument/2006/relationships/hyperlink" Target="https://arwhite.mit.edu/sites/default/files/images/VTprison_researchnote_RR_forwebmarch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4389</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HP</cp:lastModifiedBy>
  <cp:revision>3</cp:revision>
  <dcterms:created xsi:type="dcterms:W3CDTF">2020-11-09T05:49:00Z</dcterms:created>
  <dcterms:modified xsi:type="dcterms:W3CDTF">2020-11-09T05:54:00Z</dcterms:modified>
</cp:coreProperties>
</file>